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0" w:rsidRPr="00771735" w:rsidRDefault="00EF1170" w:rsidP="00EF1170">
      <w:pPr>
        <w:bidi/>
        <w:ind w:right="426"/>
        <w:jc w:val="center"/>
        <w:rPr>
          <w:sz w:val="28"/>
          <w:szCs w:val="28"/>
          <w:rtl/>
          <w:lang w:bidi="ar-TN"/>
        </w:rPr>
      </w:pPr>
      <w:r w:rsidRPr="00771735">
        <w:rPr>
          <w:rFonts w:cs="Andalus" w:hint="cs"/>
          <w:sz w:val="28"/>
          <w:szCs w:val="28"/>
          <w:rtl/>
          <w:lang w:bidi="ar-TN"/>
        </w:rPr>
        <w:t xml:space="preserve">      </w:t>
      </w:r>
      <w:proofErr w:type="gramStart"/>
      <w:r w:rsidRPr="00771735">
        <w:rPr>
          <w:rFonts w:cs="Andalus" w:hint="cs"/>
          <w:sz w:val="28"/>
          <w:szCs w:val="28"/>
          <w:rtl/>
          <w:lang w:bidi="ar-TN"/>
        </w:rPr>
        <w:t>وزارة</w:t>
      </w:r>
      <w:proofErr w:type="gramEnd"/>
      <w:r w:rsidRPr="00771735">
        <w:rPr>
          <w:rFonts w:cs="Andalus" w:hint="cs"/>
          <w:sz w:val="28"/>
          <w:szCs w:val="28"/>
          <w:rtl/>
          <w:lang w:bidi="ar-TN"/>
        </w:rPr>
        <w:t xml:space="preserve"> التعليم العالي والبحث العلمي</w:t>
      </w:r>
    </w:p>
    <w:p w:rsidR="00EF1170" w:rsidRPr="00771735" w:rsidRDefault="00EF1170" w:rsidP="00EF117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7173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كلية الآداب والعلوم الإنسانية </w:t>
      </w:r>
      <w:proofErr w:type="spellStart"/>
      <w:r w:rsidRPr="00771735">
        <w:rPr>
          <w:rFonts w:asciiTheme="majorBidi" w:hAnsiTheme="majorBidi" w:cstheme="majorBidi" w:hint="cs"/>
          <w:sz w:val="28"/>
          <w:szCs w:val="28"/>
          <w:rtl/>
          <w:lang w:bidi="ar-TN"/>
        </w:rPr>
        <w:t>بصفاقس</w:t>
      </w:r>
      <w:proofErr w:type="spellEnd"/>
    </w:p>
    <w:p w:rsidR="00EF1170" w:rsidRPr="00EF1170" w:rsidRDefault="00EF1170" w:rsidP="00EF11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EF1170">
        <w:rPr>
          <w:rFonts w:asciiTheme="majorBidi" w:hAnsiTheme="majorBidi" w:cs="Times New Roman" w:hint="cs"/>
          <w:b/>
          <w:bCs/>
          <w:sz w:val="28"/>
          <w:szCs w:val="28"/>
          <w:rtl/>
          <w:lang w:bidi="ar-TN"/>
        </w:rPr>
        <w:t>إعلان</w:t>
      </w:r>
      <w:r w:rsidRPr="00EF117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EF117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تسويغ</w:t>
      </w:r>
      <w:proofErr w:type="spellEnd"/>
      <w:r w:rsidRPr="00EF117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مشرب</w:t>
      </w:r>
    </w:p>
    <w:p w:rsidR="00EF1170" w:rsidRPr="00771735" w:rsidRDefault="00EF1170" w:rsidP="00EF117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تعتزم 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كلية الآداب والعلوم الانسانية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بصفاقس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تسويغ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مشرب لأحسن عارض قصد ال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تص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رف فيه تصرفا مباشرا طبقا لمقتضيات الفصول المذكورة أسفله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والتراتيب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الجاري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بها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العمل.</w:t>
      </w:r>
    </w:p>
    <w:p w:rsidR="00EF1170" w:rsidRPr="00771735" w:rsidRDefault="00EF1170" w:rsidP="00EF1170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TN"/>
        </w:rPr>
      </w:pPr>
      <w:proofErr w:type="gramStart"/>
      <w:r w:rsidRPr="0077173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>تمّ</w:t>
      </w:r>
      <w:proofErr w:type="gramEnd"/>
      <w:r w:rsidRPr="0077173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 xml:space="preserve"> تحديد يوم </w:t>
      </w:r>
      <w:r w:rsidRPr="0077173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13 سبتمبر 2019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كتاريخ أقصى لقبول العروض ولا يمكن قبول العروض التي تصل بعد هذا التاريخ ويعتمد في ذلك ختم مكتب الضبط بالمؤسسة.</w:t>
      </w:r>
    </w:p>
    <w:p w:rsidR="00EF1170" w:rsidRPr="00771735" w:rsidRDefault="00EF1170" w:rsidP="00EF1170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يجب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أن ترسل العروض عن طريق البريد في ظرفين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مغلقين: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ظرف داخلي وظرف خارجي.</w:t>
      </w:r>
    </w:p>
    <w:p w:rsidR="00EF1170" w:rsidRPr="00771735" w:rsidRDefault="00EF1170" w:rsidP="00EF1170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يرسل ال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ظ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رف الخارجي باسم السيد 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عميد كلية الآداب والعلوم الانسانية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بصفاقس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مع ذكر عبارة "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تسويغ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مشرب الطلبة و المدرسين لا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يفتح"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ويجب أن يحتوي هذا الظرف على الوثائق والمعلومات التالية: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الأصل من الضمان المالي الوقتي طبقا للملحق عدد 1 قدره 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2000.000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يرجع للعارضين الذين لم يتم قبولهم بعد المصادقة على عقد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التسويغ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طبقا للفصل 11 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من كراس الشروط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. ويرجع الضمان المالي إلى العارض الذي تمّ </w:t>
      </w: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قبوله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بعد تقديم الضمان المالي النهائي.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شهادة الجباية </w:t>
      </w: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المنصوص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عليها بالتشريع الجاري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به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العمل (الأصل أو نسخة مطابقة للأصل وتكون سارية المفعول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).</w:t>
      </w:r>
      <w:proofErr w:type="spellEnd"/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شهادة الانخراط في الصندوق الوطني للضمان الاجتماعي (الأصل أو </w:t>
      </w: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نسخة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مطابقة للأصل و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ت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كون سارية المفعول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).</w:t>
      </w:r>
      <w:proofErr w:type="spellEnd"/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نسخة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من بطاقة التعريف الوطنية وبطاقة عدد 3 أصلية للعارض ولكافة الأعوان الذين سيشغلهم بالمشرب أو وصل إيداع مطلب للحصول على هذه الوثيقة.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قائمة مهنية مرجعية تؤكد مدى تمكن العارض من ممارسة النشاط المزمع القيام 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ب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ه</w:t>
      </w:r>
      <w:proofErr w:type="spell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بالمشرب.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شهادة مهنية في النشاط الذي سيتعاطاه العارض في المحل (الأصل أو </w:t>
      </w: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نظير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مطابق للأصل</w:t>
      </w:r>
      <w:proofErr w:type="spell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).</w:t>
      </w:r>
      <w:proofErr w:type="spellEnd"/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قائمة تفصيلية في المعدات والأثاث الذي </w:t>
      </w:r>
      <w:proofErr w:type="gramStart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سيقع</w:t>
      </w:r>
      <w:proofErr w:type="gramEnd"/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استغلاله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ا</w:t>
      </w:r>
      <w:r>
        <w:rPr>
          <w:rFonts w:asciiTheme="majorBidi" w:hAnsiTheme="majorBidi" w:cstheme="majorBidi"/>
          <w:sz w:val="24"/>
          <w:szCs w:val="24"/>
          <w:rtl/>
          <w:lang w:bidi="ar-TN"/>
        </w:rPr>
        <w:t xml:space="preserve"> بالمشرب</w:t>
      </w: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/>
          <w:sz w:val="24"/>
          <w:szCs w:val="24"/>
          <w:rtl/>
          <w:lang w:bidi="ar-TN"/>
        </w:rPr>
        <w:t>كراس الشرط في صيغته الأصلية معرف بإمضائه من قبل العارض وممضى على جميع الصفحات.</w:t>
      </w: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تصريح على الشرف معرف بإمضائه يؤكد فيه العارض على أنّه  قام بمعاينة المشرب وأنه مستعدّ للإيفاء بتعهداته كاملة وأنه سيتحمل مسؤوليته كاملة في صورة الإخلال بإحدى تعهداته أو كلها.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تصريح على الشرف يؤكد فيه العارض أنّه ليس في حالة إفلاس أو تسوية قضائية.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تصريح على الشرف بأنّ العارض ليس </w:t>
      </w:r>
      <w:proofErr w:type="gram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عونا</w:t>
      </w:r>
      <w:proofErr w:type="gram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من أعوان الدولة أو الجماعات المحلية أو المؤسسات العمومية أو المنشآت العمومية.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تصريح على الشرف يتضمن تأكيد العارض التزامه بعدم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قيامه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مباشرة أو بواسطة الغير بتقديم وعود أو عطايا أو هدايا قصد التأثير على مختلف إجراءات الاستشارة ومراحل إنجازها.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يحتوي الظرف الداخلي </w:t>
      </w:r>
      <w:proofErr w:type="gram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الذي</w:t>
      </w:r>
      <w:proofErr w:type="gram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يحمل اسم العارض على: 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العرض المالي المقترح في الشهر وفي السنة بالدينار التونسي باعتبار جميع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الأداءات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والمعاليم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الممكنة ويكون مكتوبا بالأحرف وبلسان القلم طبقا للملحق عدد 3. وفي صورة وجود ضارب يقع </w:t>
      </w:r>
      <w:proofErr w:type="gram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اعتماد</w:t>
      </w:r>
      <w:proofErr w:type="gram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المبلغ المكتوب بلسان القلم. ويجب أن لا يقل هذا العرض عن القيمة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الكرائية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المرجعية التي تحددت </w:t>
      </w:r>
      <w:proofErr w:type="spell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بـ</w:t>
      </w:r>
      <w:proofErr w:type="spell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: 1350.000 </w:t>
      </w:r>
      <w:proofErr w:type="gram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دينارا</w:t>
      </w:r>
      <w:proofErr w:type="gram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EF1170" w:rsidRPr="00771735" w:rsidRDefault="00EF1170" w:rsidP="00EF117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قائمة مفصلة في المواد </w:t>
      </w:r>
      <w:proofErr w:type="gramStart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>المراد</w:t>
      </w:r>
      <w:proofErr w:type="gramEnd"/>
      <w:r w:rsidRPr="00771735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بيعها في المشرب وأسعارها.</w:t>
      </w:r>
      <w:r w:rsidRPr="00771735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D41B11" w:rsidRPr="00EF1170" w:rsidRDefault="00D41B11" w:rsidP="00EF1170">
      <w:pPr>
        <w:bidi/>
      </w:pPr>
    </w:p>
    <w:sectPr w:rsidR="00D41B11" w:rsidRPr="00EF1170" w:rsidSect="00B7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8A"/>
    <w:multiLevelType w:val="hybridMultilevel"/>
    <w:tmpl w:val="D20E1298"/>
    <w:lvl w:ilvl="0" w:tplc="F722766C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5711BF8"/>
    <w:multiLevelType w:val="hybridMultilevel"/>
    <w:tmpl w:val="B6626E84"/>
    <w:lvl w:ilvl="0" w:tplc="D7264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170"/>
    <w:rsid w:val="00465F02"/>
    <w:rsid w:val="006F2A19"/>
    <w:rsid w:val="00D41B11"/>
    <w:rsid w:val="00EF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7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faten_fin</dc:creator>
  <cp:lastModifiedBy>faten_fin</cp:lastModifiedBy>
  <cp:revision>1</cp:revision>
  <dcterms:created xsi:type="dcterms:W3CDTF">2019-08-27T13:59:00Z</dcterms:created>
  <dcterms:modified xsi:type="dcterms:W3CDTF">2019-08-27T14:01:00Z</dcterms:modified>
</cp:coreProperties>
</file>