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8" w:rsidRPr="00B95868" w:rsidRDefault="00E11C6A" w:rsidP="00583696">
      <w:pPr>
        <w:bidi/>
        <w:spacing w:after="120"/>
        <w:ind w:firstLine="709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الورقة العلميّة لندوة </w:t>
      </w:r>
      <w:r w:rsidR="002E20E5" w:rsidRPr="00B95868">
        <w:rPr>
          <w:rFonts w:cs="Simplified Arabic" w:hint="cs"/>
          <w:b/>
          <w:bCs/>
          <w:sz w:val="32"/>
          <w:szCs w:val="32"/>
          <w:rtl/>
          <w:lang w:bidi="ar-TN"/>
        </w:rPr>
        <w:t>الهامش الت</w:t>
      </w:r>
      <w:r w:rsidR="00347595" w:rsidRPr="00B95868">
        <w:rPr>
          <w:rFonts w:cs="Simplified Arabic" w:hint="cs"/>
          <w:b/>
          <w:bCs/>
          <w:sz w:val="32"/>
          <w:szCs w:val="32"/>
          <w:rtl/>
          <w:lang w:bidi="ar-TN"/>
        </w:rPr>
        <w:t>ّ</w:t>
      </w:r>
      <w:r w:rsidR="002E20E5" w:rsidRPr="00B95868">
        <w:rPr>
          <w:rFonts w:cs="Simplified Arabic" w:hint="cs"/>
          <w:b/>
          <w:bCs/>
          <w:sz w:val="32"/>
          <w:szCs w:val="32"/>
          <w:rtl/>
          <w:lang w:bidi="ar-TN"/>
        </w:rPr>
        <w:t>أويلي</w:t>
      </w:r>
      <w:r w:rsidR="00347595" w:rsidRPr="00B95868">
        <w:rPr>
          <w:rFonts w:cs="Simplified Arabic" w:hint="cs"/>
          <w:b/>
          <w:bCs/>
          <w:sz w:val="32"/>
          <w:szCs w:val="32"/>
          <w:rtl/>
          <w:lang w:bidi="ar-TN"/>
        </w:rPr>
        <w:t>ّ</w:t>
      </w:r>
    </w:p>
    <w:p w:rsidR="00EF799A" w:rsidRPr="006632BE" w:rsidRDefault="00EF799A" w:rsidP="006632BE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</w:p>
    <w:p w:rsidR="002E20E5" w:rsidRPr="006632BE" w:rsidRDefault="002E20E5" w:rsidP="003B4B1C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 w:rsidRPr="006632BE">
        <w:rPr>
          <w:rFonts w:cs="Simplified Arabic" w:hint="cs"/>
          <w:sz w:val="28"/>
          <w:szCs w:val="28"/>
          <w:rtl/>
          <w:lang w:bidi="ar-TN"/>
        </w:rPr>
        <w:t>يُمثّل التأويل</w:t>
      </w:r>
      <w:r w:rsidR="00727A68">
        <w:rPr>
          <w:rFonts w:cs="Simplified Arabic" w:hint="cs"/>
          <w:sz w:val="28"/>
          <w:szCs w:val="28"/>
          <w:rtl/>
          <w:lang w:bidi="ar-TN"/>
        </w:rPr>
        <w:t xml:space="preserve"> ارتحالا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معرفيّا </w:t>
      </w:r>
      <w:r w:rsidR="00535726" w:rsidRPr="006632BE">
        <w:rPr>
          <w:rFonts w:cs="Simplified Arabic"/>
          <w:sz w:val="28"/>
          <w:szCs w:val="28"/>
          <w:lang w:bidi="ar-TN"/>
        </w:rPr>
        <w:t xml:space="preserve"> </w:t>
      </w:r>
      <w:r w:rsidRPr="006632BE">
        <w:rPr>
          <w:rFonts w:cs="Simplified Arabic" w:hint="cs"/>
          <w:sz w:val="28"/>
          <w:szCs w:val="28"/>
          <w:rtl/>
          <w:lang w:bidi="ar-TN"/>
        </w:rPr>
        <w:t>من اللغة إلى الأدب إلى الفلسفة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 xml:space="preserve"> و</w:t>
      </w:r>
      <w:r w:rsidR="00F11143">
        <w:rPr>
          <w:rFonts w:cs="Simplified Arabic" w:hint="cs"/>
          <w:sz w:val="28"/>
          <w:szCs w:val="28"/>
          <w:rtl/>
          <w:lang w:bidi="ar-TN"/>
        </w:rPr>
        <w:t xml:space="preserve">إلى 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الفكر عموما،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وحركة استرسال مط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َّرد بينها</w:t>
      </w:r>
      <w:r w:rsidR="005F6CC2">
        <w:rPr>
          <w:rFonts w:cs="Simplified Arabic" w:hint="cs"/>
          <w:sz w:val="28"/>
          <w:szCs w:val="28"/>
          <w:rtl/>
          <w:lang w:bidi="ar-TN"/>
        </w:rPr>
        <w:t xml:space="preserve"> جميعا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 xml:space="preserve">، هو </w:t>
      </w:r>
      <w:r w:rsidR="005F6CC2">
        <w:rPr>
          <w:rFonts w:cs="Simplified Arabic" w:hint="cs"/>
          <w:sz w:val="28"/>
          <w:szCs w:val="28"/>
          <w:rtl/>
          <w:lang w:bidi="ar-TN"/>
        </w:rPr>
        <w:t>ارتحال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83696">
        <w:rPr>
          <w:rFonts w:cs="Simplified Arabic" w:hint="cs"/>
          <w:sz w:val="28"/>
          <w:szCs w:val="28"/>
          <w:rtl/>
          <w:lang w:bidi="ar-TN"/>
        </w:rPr>
        <w:t>لا تُخوم له</w:t>
      </w:r>
      <w:r w:rsidR="00D46A6F">
        <w:rPr>
          <w:rFonts w:cs="Simplified Arabic" w:hint="cs"/>
          <w:sz w:val="28"/>
          <w:szCs w:val="28"/>
          <w:rtl/>
          <w:lang w:bidi="ar-TN"/>
        </w:rPr>
        <w:t>،</w:t>
      </w:r>
      <w:r w:rsidR="00583696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يُ</w:t>
      </w:r>
      <w:r w:rsidRPr="006632BE">
        <w:rPr>
          <w:rFonts w:cs="Simplified Arabic" w:hint="cs"/>
          <w:sz w:val="28"/>
          <w:szCs w:val="28"/>
          <w:rtl/>
          <w:lang w:bidi="ar-TN"/>
        </w:rPr>
        <w:t>شكّله تعدّد الدّلالات وترسم ملامحه هندسة الت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قاطع بين حقول معرفيّة وبنى إدراكيّة مختلفة ومتنوّعة</w:t>
      </w:r>
      <w:r w:rsidR="008D0D6A">
        <w:rPr>
          <w:rFonts w:cs="Simplified Arabic" w:hint="cs"/>
          <w:sz w:val="28"/>
          <w:szCs w:val="28"/>
          <w:rtl/>
          <w:lang w:bidi="ar-TN"/>
        </w:rPr>
        <w:t>.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 xml:space="preserve">هي </w:t>
      </w:r>
      <w:r w:rsidR="005F6CC2">
        <w:rPr>
          <w:rFonts w:cs="Simplified Arabic" w:hint="cs"/>
          <w:sz w:val="28"/>
          <w:szCs w:val="28"/>
          <w:rtl/>
          <w:lang w:bidi="ar-TN"/>
        </w:rPr>
        <w:t xml:space="preserve">هندسة </w:t>
      </w:r>
      <w:r w:rsidRPr="006632BE">
        <w:rPr>
          <w:rFonts w:cs="Simplified Arabic" w:hint="cs"/>
          <w:sz w:val="28"/>
          <w:szCs w:val="28"/>
          <w:rtl/>
          <w:lang w:bidi="ar-TN"/>
        </w:rPr>
        <w:t>على</w:t>
      </w:r>
      <w:r w:rsidR="00727A68">
        <w:rPr>
          <w:rFonts w:cs="Simplified Arabic" w:hint="cs"/>
          <w:sz w:val="28"/>
          <w:szCs w:val="28"/>
          <w:rtl/>
          <w:lang w:bidi="ar-TN"/>
        </w:rPr>
        <w:t xml:space="preserve"> درجة راقي</w:t>
      </w:r>
      <w:r w:rsidRPr="006632BE">
        <w:rPr>
          <w:rFonts w:cs="Simplified Arabic" w:hint="cs"/>
          <w:sz w:val="28"/>
          <w:szCs w:val="28"/>
          <w:rtl/>
          <w:lang w:bidi="ar-TN"/>
        </w:rPr>
        <w:t>ة من التّجريد والشّكلنة، مجالاتها متعدّدة ومستوياتها متقاطعة متعامدة: فمن تقاطع بين الن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ظري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والإجرائي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على مستوى المناهج إلى تقاطع ف</w:t>
      </w:r>
      <w:r w:rsidR="005F6CC2">
        <w:rPr>
          <w:rFonts w:cs="Simplified Arabic" w:hint="cs"/>
          <w:sz w:val="28"/>
          <w:szCs w:val="28"/>
          <w:rtl/>
          <w:lang w:bidi="ar-TN"/>
        </w:rPr>
        <w:t>ي الرّوافد بين القديم والحديث</w:t>
      </w:r>
      <w:r w:rsidR="008D0D6A">
        <w:rPr>
          <w:rFonts w:cs="Simplified Arabic" w:hint="cs"/>
          <w:sz w:val="28"/>
          <w:szCs w:val="28"/>
          <w:rtl/>
          <w:lang w:bidi="ar-TN"/>
        </w:rPr>
        <w:t>.</w:t>
      </w:r>
      <w:r w:rsidR="005F6CC2">
        <w:rPr>
          <w:rFonts w:cs="Simplified Arabic" w:hint="cs"/>
          <w:sz w:val="28"/>
          <w:szCs w:val="28"/>
          <w:rtl/>
          <w:lang w:bidi="ar-TN"/>
        </w:rPr>
        <w:t xml:space="preserve"> أمّا طبيع</w:t>
      </w:r>
      <w:r w:rsidR="008D0D6A">
        <w:rPr>
          <w:rFonts w:cs="Simplified Arabic" w:hint="cs"/>
          <w:sz w:val="28"/>
          <w:szCs w:val="28"/>
          <w:rtl/>
          <w:lang w:bidi="ar-TN"/>
        </w:rPr>
        <w:t>تها</w:t>
      </w:r>
      <w:r w:rsidR="005F6CC2">
        <w:rPr>
          <w:rFonts w:cs="Simplified Arabic" w:hint="cs"/>
          <w:sz w:val="28"/>
          <w:szCs w:val="28"/>
          <w:rtl/>
          <w:lang w:bidi="ar-TN"/>
        </w:rPr>
        <w:t xml:space="preserve"> ف</w:t>
      </w:r>
      <w:r w:rsidRPr="006632BE">
        <w:rPr>
          <w:rFonts w:cs="Simplified Arabic" w:hint="cs"/>
          <w:sz w:val="28"/>
          <w:szCs w:val="28"/>
          <w:rtl/>
          <w:lang w:bidi="ar-TN"/>
        </w:rPr>
        <w:t>جامعة صاهرة للجزئي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F6CC2">
        <w:rPr>
          <w:rFonts w:cs="Simplified Arabic" w:hint="cs"/>
          <w:sz w:val="28"/>
          <w:szCs w:val="28"/>
          <w:rtl/>
          <w:lang w:bidi="ar-TN"/>
        </w:rPr>
        <w:t xml:space="preserve">المنفلت 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والمختلف المتباعد، </w:t>
      </w:r>
      <w:r w:rsidR="005F6CC2">
        <w:rPr>
          <w:rFonts w:cs="Simplified Arabic" w:hint="cs"/>
          <w:sz w:val="28"/>
          <w:szCs w:val="28"/>
          <w:rtl/>
          <w:lang w:bidi="ar-TN"/>
        </w:rPr>
        <w:t xml:space="preserve">فيما تبدو </w:t>
      </w:r>
      <w:r w:rsidRPr="006632BE">
        <w:rPr>
          <w:rFonts w:cs="Simplified Arabic" w:hint="cs"/>
          <w:sz w:val="28"/>
          <w:szCs w:val="28"/>
          <w:rtl/>
          <w:lang w:bidi="ar-TN"/>
        </w:rPr>
        <w:t>حركتها مسترسلة مستدركة عائدة على بدء أحيانا</w:t>
      </w:r>
      <w:r w:rsidR="008D0D6A">
        <w:rPr>
          <w:rFonts w:cs="Simplified Arabic" w:hint="cs"/>
          <w:sz w:val="28"/>
          <w:szCs w:val="28"/>
          <w:rtl/>
          <w:lang w:bidi="ar-TN"/>
        </w:rPr>
        <w:t>.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F6CC2">
        <w:rPr>
          <w:rFonts w:cs="Simplified Arabic" w:hint="cs"/>
          <w:sz w:val="28"/>
          <w:szCs w:val="28"/>
          <w:rtl/>
          <w:lang w:bidi="ar-TN"/>
        </w:rPr>
        <w:t>إنّها هندسة ذات طرافة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F11143">
        <w:rPr>
          <w:rFonts w:cs="Simplified Arabic" w:hint="cs"/>
          <w:sz w:val="28"/>
          <w:szCs w:val="28"/>
          <w:rtl/>
          <w:lang w:bidi="ar-TN"/>
        </w:rPr>
        <w:t>واق</w:t>
      </w:r>
      <w:r w:rsidR="005A1EC4">
        <w:rPr>
          <w:rFonts w:cs="Simplified Arabic" w:hint="cs"/>
          <w:sz w:val="28"/>
          <w:szCs w:val="28"/>
          <w:rtl/>
          <w:lang w:bidi="ar-TN"/>
        </w:rPr>
        <w:t>ع</w:t>
      </w:r>
      <w:r w:rsidR="00F11143">
        <w:rPr>
          <w:rFonts w:cs="Simplified Arabic" w:hint="cs"/>
          <w:sz w:val="28"/>
          <w:szCs w:val="28"/>
          <w:rtl/>
          <w:lang w:bidi="ar-TN"/>
        </w:rPr>
        <w:t>ة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بين الكامن والممكن، </w:t>
      </w:r>
      <w:r w:rsidR="008D0D6A">
        <w:rPr>
          <w:rFonts w:cs="Simplified Arabic" w:hint="cs"/>
          <w:sz w:val="28"/>
          <w:szCs w:val="28"/>
          <w:rtl/>
          <w:lang w:bidi="ar-TN"/>
        </w:rPr>
        <w:t>قائمة بين الطّبيعة والثّقافة</w:t>
      </w:r>
      <w:r w:rsidR="00727A68">
        <w:rPr>
          <w:rFonts w:cs="Simplified Arabic" w:hint="cs"/>
          <w:sz w:val="28"/>
          <w:szCs w:val="28"/>
          <w:rtl/>
          <w:lang w:bidi="ar-TN"/>
        </w:rPr>
        <w:t xml:space="preserve"> وهما يتجادلان الموقع ضمن نظريّة التّواصل</w:t>
      </w:r>
      <w:r w:rsidR="005F6CC2">
        <w:rPr>
          <w:rFonts w:cs="Simplified Arabic" w:hint="cs"/>
          <w:sz w:val="28"/>
          <w:szCs w:val="28"/>
          <w:rtl/>
          <w:lang w:bidi="ar-TN"/>
        </w:rPr>
        <w:t>. وهي أخيرا</w:t>
      </w:r>
      <w:r w:rsidR="008D0D6A">
        <w:rPr>
          <w:rFonts w:cs="Simplified Arabic" w:hint="cs"/>
          <w:sz w:val="28"/>
          <w:szCs w:val="28"/>
          <w:rtl/>
          <w:lang w:bidi="ar-TN"/>
        </w:rPr>
        <w:t>،</w:t>
      </w:r>
      <w:r w:rsidR="00727A68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3B4B1C">
        <w:rPr>
          <w:rFonts w:cs="Simplified Arabic" w:hint="cs"/>
          <w:sz w:val="28"/>
          <w:szCs w:val="28"/>
          <w:rtl/>
          <w:lang w:bidi="ar-MA"/>
        </w:rPr>
        <w:t xml:space="preserve">هندسة </w:t>
      </w:r>
      <w:r w:rsidRPr="006632BE">
        <w:rPr>
          <w:rFonts w:cs="Simplified Arabic" w:hint="cs"/>
          <w:sz w:val="28"/>
          <w:szCs w:val="28"/>
          <w:rtl/>
          <w:lang w:bidi="ar-TN"/>
        </w:rPr>
        <w:t>ملتق</w:t>
      </w:r>
      <w:r w:rsidR="00727A68">
        <w:rPr>
          <w:rFonts w:cs="Simplified Arabic" w:hint="cs"/>
          <w:sz w:val="28"/>
          <w:szCs w:val="28"/>
          <w:rtl/>
          <w:lang w:bidi="ar-TN"/>
        </w:rPr>
        <w:t>َ</w:t>
      </w:r>
      <w:r w:rsidRPr="006632BE">
        <w:rPr>
          <w:rFonts w:cs="Simplified Arabic" w:hint="cs"/>
          <w:sz w:val="28"/>
          <w:szCs w:val="28"/>
          <w:rtl/>
          <w:lang w:bidi="ar-TN"/>
        </w:rPr>
        <w:t>ط</w:t>
      </w:r>
      <w:r w:rsidR="00535726" w:rsidRPr="006632BE">
        <w:rPr>
          <w:rFonts w:cs="Simplified Arabic" w:hint="cs"/>
          <w:sz w:val="28"/>
          <w:szCs w:val="28"/>
          <w:rtl/>
          <w:lang w:bidi="ar-TN"/>
        </w:rPr>
        <w:t>َ</w:t>
      </w:r>
      <w:r w:rsidRPr="006632BE">
        <w:rPr>
          <w:rFonts w:cs="Simplified Arabic" w:hint="cs"/>
          <w:sz w:val="28"/>
          <w:szCs w:val="28"/>
          <w:rtl/>
          <w:lang w:bidi="ar-TN"/>
        </w:rPr>
        <w:t>ة من الهوامش</w:t>
      </w:r>
      <w:r w:rsidR="00583696">
        <w:rPr>
          <w:rFonts w:cs="Simplified Arabic" w:hint="cs"/>
          <w:sz w:val="28"/>
          <w:szCs w:val="28"/>
          <w:rtl/>
          <w:lang w:bidi="ar-TN"/>
        </w:rPr>
        <w:t>،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8D0D6A">
        <w:rPr>
          <w:rFonts w:cs="Simplified Arabic" w:hint="cs"/>
          <w:sz w:val="28"/>
          <w:szCs w:val="28"/>
          <w:rtl/>
          <w:lang w:bidi="ar-TN"/>
        </w:rPr>
        <w:t>مُقْتف</w:t>
      </w:r>
      <w:r w:rsidR="003B4B1C">
        <w:rPr>
          <w:rFonts w:cs="Simplified Arabic" w:hint="cs"/>
          <w:sz w:val="28"/>
          <w:szCs w:val="28"/>
          <w:rtl/>
          <w:lang w:bidi="ar-TN"/>
        </w:rPr>
        <w:t>يَة لأثرها</w:t>
      </w:r>
      <w:r w:rsidR="008D0D6A">
        <w:rPr>
          <w:rFonts w:cs="Simplified Arabic" w:hint="cs"/>
          <w:sz w:val="28"/>
          <w:szCs w:val="28"/>
          <w:rtl/>
          <w:lang w:bidi="ar-TN"/>
        </w:rPr>
        <w:t xml:space="preserve">، </w:t>
      </w:r>
      <w:r w:rsidR="00583696">
        <w:rPr>
          <w:rFonts w:cs="Simplified Arabic" w:hint="cs"/>
          <w:sz w:val="28"/>
          <w:szCs w:val="28"/>
          <w:rtl/>
          <w:lang w:bidi="ar-TN"/>
        </w:rPr>
        <w:t xml:space="preserve">ناظِمة لشذراتها، </w:t>
      </w:r>
      <w:r w:rsidR="008D0D6A">
        <w:rPr>
          <w:rFonts w:cs="Simplified Arabic" w:hint="cs"/>
          <w:sz w:val="28"/>
          <w:szCs w:val="28"/>
          <w:rtl/>
          <w:lang w:bidi="ar-TN"/>
        </w:rPr>
        <w:t>مَحُوزَةٌ من الحواشي وما</w:t>
      </w:r>
      <w:r w:rsidR="003B4B1C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8D0D6A">
        <w:rPr>
          <w:rFonts w:cs="Simplified Arabic" w:hint="cs"/>
          <w:sz w:val="28"/>
          <w:szCs w:val="28"/>
          <w:rtl/>
          <w:lang w:bidi="ar-TN"/>
        </w:rPr>
        <w:t xml:space="preserve">دون ذلك ممّا لا يُعتدّ به عادة في المرجع. </w:t>
      </w:r>
    </w:p>
    <w:p w:rsidR="00E35240" w:rsidRDefault="006869A9" w:rsidP="00A76D13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إنّ 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للهامش منزلة قائمة في سيرورة العملي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ة التأويليّة، إذ يتّخذ إحداثيّات مختلفة في عمليّة التأويل يتراوح حيّزها النّظريّ إخبارا وإفادة من الم</w:t>
      </w:r>
      <w:r w:rsidR="00727A68">
        <w:rPr>
          <w:rFonts w:cs="Simplified Arabic" w:hint="cs"/>
          <w:sz w:val="28"/>
          <w:szCs w:val="28"/>
          <w:rtl/>
          <w:lang w:bidi="ar-TN"/>
        </w:rPr>
        <w:t>ُ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خ</w:t>
      </w:r>
      <w:r w:rsidR="00727A68">
        <w:rPr>
          <w:rFonts w:cs="Simplified Arabic" w:hint="cs"/>
          <w:sz w:val="28"/>
          <w:szCs w:val="28"/>
          <w:rtl/>
          <w:lang w:bidi="ar-TN"/>
        </w:rPr>
        <w:t>ْ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ب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ِ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ر به إلى الم</w:t>
      </w:r>
      <w:r w:rsidR="00727A68">
        <w:rPr>
          <w:rFonts w:cs="Simplified Arabic" w:hint="cs"/>
          <w:sz w:val="28"/>
          <w:szCs w:val="28"/>
          <w:rtl/>
          <w:lang w:bidi="ar-TN"/>
        </w:rPr>
        <w:t>ُ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خ</w:t>
      </w:r>
      <w:r w:rsidR="00727A68">
        <w:rPr>
          <w:rFonts w:cs="Simplified Arabic" w:hint="cs"/>
          <w:sz w:val="28"/>
          <w:szCs w:val="28"/>
          <w:rtl/>
          <w:lang w:bidi="ar-TN"/>
        </w:rPr>
        <w:t>ْ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ب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َ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ر عنه</w:t>
      </w:r>
      <w:r>
        <w:rPr>
          <w:rFonts w:cs="Simplified Arabic" w:hint="cs"/>
          <w:sz w:val="28"/>
          <w:szCs w:val="28"/>
          <w:rtl/>
          <w:lang w:bidi="ar-TN"/>
        </w:rPr>
        <w:t>.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 وإذا رمنا رصد موقعه</w:t>
      </w:r>
      <w:r w:rsidR="00B50D67">
        <w:rPr>
          <w:rFonts w:cs="Simplified Arabic" w:hint="cs"/>
          <w:sz w:val="28"/>
          <w:szCs w:val="28"/>
          <w:rtl/>
          <w:lang w:bidi="ar-TN"/>
        </w:rPr>
        <w:t xml:space="preserve"> ضمن تلك السّيرورة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، فإنّ الاحتمالات الرّياضيّة الم</w:t>
      </w:r>
      <w:r w:rsidR="00655111">
        <w:rPr>
          <w:rFonts w:cs="Simplified Arabic" w:hint="cs"/>
          <w:sz w:val="28"/>
          <w:szCs w:val="28"/>
          <w:rtl/>
          <w:lang w:bidi="ar-TN"/>
        </w:rPr>
        <w:t>تاحة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 تقدّم لنا ثلاثة افتراضات </w:t>
      </w:r>
      <w:r>
        <w:rPr>
          <w:rFonts w:cs="Simplified Arabic" w:hint="cs"/>
          <w:sz w:val="28"/>
          <w:szCs w:val="28"/>
          <w:rtl/>
          <w:lang w:bidi="ar-TN"/>
        </w:rPr>
        <w:t>مجرّدة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، هي تلك الوجوه التي يتنزّل فيها الهامش في ا</w:t>
      </w:r>
      <w:r w:rsidR="008626F0">
        <w:rPr>
          <w:rFonts w:cs="Simplified Arabic" w:hint="cs"/>
          <w:sz w:val="28"/>
          <w:szCs w:val="28"/>
          <w:rtl/>
          <w:lang w:bidi="ar-TN"/>
        </w:rPr>
        <w:t>لمسار التأويليّ</w:t>
      </w:r>
      <w:r w:rsidR="00343012">
        <w:rPr>
          <w:rFonts w:cs="Simplified Arabic" w:hint="cs"/>
          <w:sz w:val="28"/>
          <w:szCs w:val="28"/>
          <w:rtl/>
          <w:lang w:bidi="ar-TN"/>
        </w:rPr>
        <w:t>.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 xml:space="preserve"> فقد يكون </w:t>
      </w:r>
      <w:r w:rsidR="00792619">
        <w:rPr>
          <w:rFonts w:cs="Simplified Arabic" w:hint="cs"/>
          <w:sz w:val="28"/>
          <w:szCs w:val="28"/>
          <w:rtl/>
          <w:lang w:bidi="ar-TN"/>
        </w:rPr>
        <w:t xml:space="preserve">الهامش 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في وجهه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 الأوّل منطل</w:t>
      </w:r>
      <w:r w:rsidR="00FD4807">
        <w:rPr>
          <w:rFonts w:cs="Simplified Arabic" w:hint="cs"/>
          <w:sz w:val="28"/>
          <w:szCs w:val="28"/>
          <w:rtl/>
          <w:lang w:bidi="ar-TN"/>
        </w:rPr>
        <w:t>َ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قا </w:t>
      </w:r>
      <w:r w:rsidR="00792619">
        <w:rPr>
          <w:rFonts w:cs="Simplified Arabic" w:hint="cs"/>
          <w:sz w:val="28"/>
          <w:szCs w:val="28"/>
          <w:rtl/>
          <w:lang w:bidi="ar-TN"/>
        </w:rPr>
        <w:t>ل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لعمليّة التأويليّة، </w:t>
      </w:r>
      <w:r w:rsidR="00FD4807">
        <w:rPr>
          <w:rFonts w:cs="Simplified Arabic" w:hint="cs"/>
          <w:sz w:val="28"/>
          <w:szCs w:val="28"/>
          <w:rtl/>
          <w:lang w:bidi="ar-TN"/>
        </w:rPr>
        <w:t xml:space="preserve">إذ 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هو الابتداء في رسم ملامح الت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A5531E">
        <w:rPr>
          <w:rFonts w:cs="Simplified Arabic" w:hint="cs"/>
          <w:sz w:val="28"/>
          <w:szCs w:val="28"/>
          <w:rtl/>
          <w:lang w:bidi="ar-TN"/>
        </w:rPr>
        <w:t xml:space="preserve">أويل من أجل 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كشف أغواره وسبر أسراره</w:t>
      </w:r>
      <w:r w:rsidR="001032EB">
        <w:rPr>
          <w:rFonts w:cs="Simplified Arabic" w:hint="cs"/>
          <w:sz w:val="28"/>
          <w:szCs w:val="28"/>
          <w:rtl/>
          <w:lang w:bidi="ar-TN"/>
        </w:rPr>
        <w:t>.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 وقد يكون </w:t>
      </w:r>
      <w:r w:rsidR="00FD4807">
        <w:rPr>
          <w:rFonts w:cs="Simplified Arabic" w:hint="cs"/>
          <w:sz w:val="28"/>
          <w:szCs w:val="28"/>
          <w:rtl/>
          <w:lang w:bidi="ar-TN"/>
        </w:rPr>
        <w:t xml:space="preserve">الهامش 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>في وجهه الثاني محايثا للعمليّة التأويليّة ذاتها مصاحبا لها، وكأنّه الت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2E20E5" w:rsidRPr="006632BE">
        <w:rPr>
          <w:rFonts w:cs="Simplified Arabic" w:hint="cs"/>
          <w:sz w:val="28"/>
          <w:szCs w:val="28"/>
          <w:rtl/>
          <w:lang w:bidi="ar-TN"/>
        </w:rPr>
        <w:t xml:space="preserve">وكيد 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لما بدا مؤكّدا </w:t>
      </w:r>
      <w:r w:rsidR="00FD4807">
        <w:rPr>
          <w:rFonts w:cs="Simplified Arabic" w:hint="cs"/>
          <w:sz w:val="28"/>
          <w:szCs w:val="28"/>
          <w:rtl/>
          <w:lang w:bidi="ar-TN"/>
        </w:rPr>
        <w:t xml:space="preserve">بَعْدُ 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في متن النصّ أو المضاف إليه إضافة سيميائيّة دالّة، لا هي بالمعنويّة ولا </w:t>
      </w:r>
      <w:r w:rsidR="00A5531E">
        <w:rPr>
          <w:rFonts w:cs="Simplified Arabic" w:hint="cs"/>
          <w:sz w:val="28"/>
          <w:szCs w:val="28"/>
          <w:rtl/>
          <w:lang w:bidi="ar-TN"/>
        </w:rPr>
        <w:t>ب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اللّفظيّة. وقد يكون هذا الهامش في وجهه الث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الث المنته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َ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ى في عمليّة الت</w:t>
      </w:r>
      <w:r w:rsidR="0016001B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أويل</w:t>
      </w:r>
      <w:r w:rsidR="00A5531E">
        <w:rPr>
          <w:rFonts w:cs="Simplified Arabic" w:hint="cs"/>
          <w:sz w:val="28"/>
          <w:szCs w:val="28"/>
          <w:rtl/>
          <w:lang w:bidi="ar-TN"/>
        </w:rPr>
        <w:t xml:space="preserve"> ذاتها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، فيتماهى ب</w:t>
      </w:r>
      <w:r w:rsidR="00545BF1" w:rsidRPr="006632BE">
        <w:rPr>
          <w:rFonts w:cs="Simplified Arabic" w:hint="cs"/>
          <w:sz w:val="28"/>
          <w:szCs w:val="28"/>
          <w:rtl/>
          <w:lang w:bidi="ar-TN"/>
        </w:rPr>
        <w:t xml:space="preserve">المركز في هذا السّياق، وكأنّنا </w:t>
      </w:r>
      <w:r w:rsidR="00987346">
        <w:rPr>
          <w:rFonts w:cs="Simplified Arabic" w:hint="cs"/>
          <w:sz w:val="28"/>
          <w:szCs w:val="28"/>
          <w:rtl/>
          <w:lang w:bidi="ar-TN"/>
        </w:rPr>
        <w:t>إزاء علاقة بدليّة نحويّة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، </w:t>
      </w:r>
      <w:r w:rsidR="00ED627D">
        <w:rPr>
          <w:rFonts w:cs="Simplified Arabic" w:hint="cs"/>
          <w:sz w:val="28"/>
          <w:szCs w:val="28"/>
          <w:rtl/>
          <w:lang w:bidi="ar-TN"/>
        </w:rPr>
        <w:t>من ق</w:t>
      </w:r>
      <w:r w:rsidR="00093D39">
        <w:rPr>
          <w:rFonts w:cs="Simplified Arabic" w:hint="cs"/>
          <w:sz w:val="28"/>
          <w:szCs w:val="28"/>
          <w:rtl/>
          <w:lang w:bidi="ar-TN"/>
        </w:rPr>
        <w:t>ِ</w:t>
      </w:r>
      <w:r w:rsidR="00ED627D">
        <w:rPr>
          <w:rFonts w:cs="Simplified Arabic" w:hint="cs"/>
          <w:sz w:val="28"/>
          <w:szCs w:val="28"/>
          <w:rtl/>
          <w:lang w:bidi="ar-TN"/>
        </w:rPr>
        <w:t>ب</w:t>
      </w:r>
      <w:r w:rsidR="00093D39">
        <w:rPr>
          <w:rFonts w:cs="Simplified Arabic" w:hint="cs"/>
          <w:sz w:val="28"/>
          <w:szCs w:val="28"/>
          <w:rtl/>
          <w:lang w:bidi="ar-TN"/>
        </w:rPr>
        <w:t>َ</w:t>
      </w:r>
      <w:r w:rsidR="00ED627D">
        <w:rPr>
          <w:rFonts w:cs="Simplified Arabic" w:hint="cs"/>
          <w:sz w:val="28"/>
          <w:szCs w:val="28"/>
          <w:rtl/>
          <w:lang w:bidi="ar-TN"/>
        </w:rPr>
        <w:t xml:space="preserve">ل أنّ 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الهامش </w:t>
      </w:r>
      <w:r w:rsidR="00A5531E">
        <w:rPr>
          <w:rFonts w:cs="Simplified Arabic" w:hint="cs"/>
          <w:sz w:val="28"/>
          <w:szCs w:val="28"/>
          <w:rtl/>
          <w:lang w:bidi="ar-TN"/>
        </w:rPr>
        <w:t>سيرورة إلى صيرورة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3B4B1C">
        <w:rPr>
          <w:rFonts w:cs="Simplified Arabic" w:hint="cs"/>
          <w:sz w:val="28"/>
          <w:szCs w:val="28"/>
          <w:rtl/>
          <w:lang w:bidi="ar-TN"/>
        </w:rPr>
        <w:t>و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حركة استرسال من المنطل</w:t>
      </w:r>
      <w:r w:rsidR="00545BF1" w:rsidRPr="006632BE">
        <w:rPr>
          <w:rFonts w:cs="Simplified Arabic" w:hint="cs"/>
          <w:sz w:val="28"/>
          <w:szCs w:val="28"/>
          <w:rtl/>
          <w:lang w:bidi="ar-TN"/>
        </w:rPr>
        <w:t>َ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ق إلى الم</w:t>
      </w:r>
      <w:r w:rsidR="00545BF1" w:rsidRPr="006632BE">
        <w:rPr>
          <w:rFonts w:cs="Simplified Arabic" w:hint="cs"/>
          <w:sz w:val="28"/>
          <w:szCs w:val="28"/>
          <w:rtl/>
          <w:lang w:bidi="ar-TN"/>
        </w:rPr>
        <w:t>ُ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>حاي</w:t>
      </w:r>
      <w:r w:rsidR="00B83D68">
        <w:rPr>
          <w:rFonts w:cs="Simplified Arabic" w:hint="cs"/>
          <w:sz w:val="28"/>
          <w:szCs w:val="28"/>
          <w:rtl/>
          <w:lang w:bidi="ar-TN"/>
        </w:rPr>
        <w:t>ِ</w:t>
      </w:r>
      <w:r w:rsidR="00202AD2" w:rsidRPr="006632BE">
        <w:rPr>
          <w:rFonts w:cs="Simplified Arabic" w:hint="cs"/>
          <w:sz w:val="28"/>
          <w:szCs w:val="28"/>
          <w:rtl/>
          <w:lang w:bidi="ar-TN"/>
        </w:rPr>
        <w:t>ِ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ث </w:t>
      </w:r>
      <w:r w:rsidR="002E15B3" w:rsidRPr="006632BE">
        <w:rPr>
          <w:rFonts w:cs="Simplified Arabic" w:hint="cs"/>
          <w:sz w:val="28"/>
          <w:szCs w:val="28"/>
          <w:rtl/>
          <w:lang w:bidi="ar-TN"/>
        </w:rPr>
        <w:t>إلى المنته</w:t>
      </w:r>
      <w:r w:rsidR="00545BF1" w:rsidRPr="006632BE">
        <w:rPr>
          <w:rFonts w:cs="Simplified Arabic" w:hint="cs"/>
          <w:sz w:val="28"/>
          <w:szCs w:val="28"/>
          <w:rtl/>
          <w:lang w:bidi="ar-TN"/>
        </w:rPr>
        <w:t>َ</w:t>
      </w:r>
      <w:r w:rsidR="00CA5436">
        <w:rPr>
          <w:rFonts w:cs="Simplified Arabic" w:hint="cs"/>
          <w:sz w:val="28"/>
          <w:szCs w:val="28"/>
          <w:rtl/>
          <w:lang w:bidi="ar-TN"/>
        </w:rPr>
        <w:t>ى</w:t>
      </w:r>
      <w:r w:rsidR="00A5531E">
        <w:rPr>
          <w:rFonts w:cs="Simplified Arabic" w:hint="cs"/>
          <w:sz w:val="28"/>
          <w:szCs w:val="28"/>
          <w:rtl/>
          <w:lang w:bidi="ar-TN"/>
        </w:rPr>
        <w:t>.</w:t>
      </w:r>
      <w:r w:rsidR="00CA5436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A5531E">
        <w:rPr>
          <w:rFonts w:cs="Simplified Arabic" w:hint="cs"/>
          <w:sz w:val="28"/>
          <w:szCs w:val="28"/>
          <w:rtl/>
          <w:lang w:bidi="ar-TN"/>
        </w:rPr>
        <w:t>ت</w:t>
      </w:r>
      <w:r w:rsidR="003B4B1C">
        <w:rPr>
          <w:rFonts w:cs="Simplified Arabic" w:hint="cs"/>
          <w:sz w:val="28"/>
          <w:szCs w:val="28"/>
          <w:rtl/>
          <w:lang w:bidi="ar-TN"/>
        </w:rPr>
        <w:t>ِ</w:t>
      </w:r>
      <w:r w:rsidR="00A5531E">
        <w:rPr>
          <w:rFonts w:cs="Simplified Arabic" w:hint="cs"/>
          <w:sz w:val="28"/>
          <w:szCs w:val="28"/>
          <w:rtl/>
          <w:lang w:bidi="ar-TN"/>
        </w:rPr>
        <w:t>ل</w:t>
      </w:r>
      <w:r w:rsidR="003B4B1C">
        <w:rPr>
          <w:rFonts w:cs="Simplified Arabic" w:hint="cs"/>
          <w:sz w:val="28"/>
          <w:szCs w:val="28"/>
          <w:rtl/>
          <w:lang w:bidi="ar-TN"/>
        </w:rPr>
        <w:t>ْ</w:t>
      </w:r>
      <w:r w:rsidR="00A5531E">
        <w:rPr>
          <w:rFonts w:cs="Simplified Arabic" w:hint="cs"/>
          <w:sz w:val="28"/>
          <w:szCs w:val="28"/>
          <w:rtl/>
          <w:lang w:bidi="ar-TN"/>
        </w:rPr>
        <w:t xml:space="preserve">كُم </w:t>
      </w:r>
      <w:r w:rsidR="00CA5436">
        <w:rPr>
          <w:rFonts w:cs="Simplified Arabic" w:hint="cs"/>
          <w:sz w:val="28"/>
          <w:szCs w:val="28"/>
          <w:rtl/>
          <w:lang w:bidi="ar-TN"/>
        </w:rPr>
        <w:t>هي أقطاب الجذب الثّلاثة الّتي عليها مدار توظيف المتخيّل سيّان أن يكون ذلك على صعيد وجوديّ أو ثقافيّ.</w:t>
      </w:r>
      <w:r w:rsidR="00B15BAB">
        <w:rPr>
          <w:rFonts w:cs="Simplified Arabic" w:hint="cs"/>
          <w:sz w:val="28"/>
          <w:szCs w:val="28"/>
          <w:rtl/>
          <w:lang w:bidi="ar-TN"/>
        </w:rPr>
        <w:t xml:space="preserve"> ورغم تخطّي الهامش ل</w:t>
      </w:r>
      <w:r w:rsidR="00A5531E">
        <w:rPr>
          <w:rFonts w:cs="Simplified Arabic" w:hint="cs"/>
          <w:sz w:val="28"/>
          <w:szCs w:val="28"/>
          <w:rtl/>
          <w:lang w:bidi="ar-TN"/>
        </w:rPr>
        <w:t>تلك ا</w:t>
      </w:r>
      <w:r w:rsidR="00B15BAB">
        <w:rPr>
          <w:rFonts w:cs="Simplified Arabic" w:hint="cs"/>
          <w:sz w:val="28"/>
          <w:szCs w:val="28"/>
          <w:rtl/>
          <w:lang w:bidi="ar-TN"/>
        </w:rPr>
        <w:t>ل</w:t>
      </w:r>
      <w:r w:rsidR="00A76D13">
        <w:rPr>
          <w:rFonts w:cs="Simplified Arabic" w:hint="cs"/>
          <w:sz w:val="28"/>
          <w:szCs w:val="28"/>
          <w:rtl/>
          <w:lang w:bidi="ar-TN"/>
        </w:rPr>
        <w:t>وجوه</w:t>
      </w:r>
      <w:r w:rsidR="00B15BAB">
        <w:rPr>
          <w:rFonts w:cs="Simplified Arabic" w:hint="cs"/>
          <w:sz w:val="28"/>
          <w:szCs w:val="28"/>
          <w:rtl/>
          <w:lang w:bidi="ar-TN"/>
        </w:rPr>
        <w:t xml:space="preserve"> الثّلاث</w:t>
      </w:r>
      <w:r w:rsidR="00A76D13">
        <w:rPr>
          <w:rFonts w:cs="Simplified Arabic" w:hint="cs"/>
          <w:sz w:val="28"/>
          <w:szCs w:val="28"/>
          <w:rtl/>
          <w:lang w:bidi="ar-TN"/>
        </w:rPr>
        <w:t>ة</w:t>
      </w:r>
      <w:r w:rsidR="00B15BAB">
        <w:rPr>
          <w:rFonts w:cs="Simplified Arabic" w:hint="cs"/>
          <w:sz w:val="28"/>
          <w:szCs w:val="28"/>
          <w:rtl/>
          <w:lang w:bidi="ar-TN"/>
        </w:rPr>
        <w:t xml:space="preserve"> فإنّه ليس ببالغ أمده أبدا.</w:t>
      </w:r>
    </w:p>
    <w:p w:rsidR="00E35240" w:rsidRDefault="00CA5436" w:rsidP="00075621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2E15B3" w:rsidRPr="006632BE">
        <w:rPr>
          <w:rFonts w:cs="Simplified Arabic" w:hint="cs"/>
          <w:sz w:val="28"/>
          <w:szCs w:val="28"/>
          <w:rtl/>
          <w:lang w:bidi="ar-TN"/>
        </w:rPr>
        <w:t xml:space="preserve">يتجاوز التّأويل </w:t>
      </w:r>
      <w:r w:rsidR="008C41F1">
        <w:rPr>
          <w:rFonts w:cs="Simplified Arabic" w:hint="cs"/>
          <w:sz w:val="28"/>
          <w:szCs w:val="28"/>
          <w:rtl/>
          <w:lang w:bidi="ar-TN"/>
        </w:rPr>
        <w:t>-</w:t>
      </w:r>
      <w:r w:rsidR="002E15B3" w:rsidRPr="006632BE">
        <w:rPr>
          <w:rFonts w:cs="Simplified Arabic" w:hint="cs"/>
          <w:sz w:val="28"/>
          <w:szCs w:val="28"/>
          <w:rtl/>
          <w:lang w:bidi="ar-TN"/>
        </w:rPr>
        <w:t>والحال تلك- مقاربة الكل</w:t>
      </w:r>
      <w:r w:rsidR="00202AD2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2E15B3" w:rsidRPr="006632BE">
        <w:rPr>
          <w:rFonts w:cs="Simplified Arabic" w:hint="cs"/>
          <w:sz w:val="28"/>
          <w:szCs w:val="28"/>
          <w:rtl/>
          <w:lang w:bidi="ar-TN"/>
        </w:rPr>
        <w:t>يّ إلى تمحيص الجزئي</w:t>
      </w:r>
      <w:r w:rsidR="00202AD2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2E15B3" w:rsidRPr="006632BE">
        <w:rPr>
          <w:rFonts w:cs="Simplified Arabic" w:hint="cs"/>
          <w:sz w:val="28"/>
          <w:szCs w:val="28"/>
          <w:rtl/>
          <w:lang w:bidi="ar-TN"/>
        </w:rPr>
        <w:t xml:space="preserve"> وغيره </w:t>
      </w:r>
      <w:r w:rsidR="00362A4A" w:rsidRPr="006632BE">
        <w:rPr>
          <w:rFonts w:cs="Simplified Arabic" w:hint="cs"/>
          <w:sz w:val="28"/>
          <w:szCs w:val="28"/>
          <w:rtl/>
          <w:lang w:bidi="ar-TN"/>
        </w:rPr>
        <w:t xml:space="preserve">في إطار </w:t>
      </w:r>
      <w:r w:rsidR="00E30D83">
        <w:rPr>
          <w:rFonts w:cs="Simplified Arabic" w:hint="cs"/>
          <w:sz w:val="28"/>
          <w:szCs w:val="28"/>
          <w:rtl/>
          <w:lang w:bidi="ar-TN"/>
        </w:rPr>
        <w:t>ما يصطلح عليه ب</w:t>
      </w:r>
      <w:r w:rsidR="00A56466">
        <w:rPr>
          <w:rFonts w:cs="Simplified Arabic" w:hint="cs"/>
          <w:sz w:val="28"/>
          <w:szCs w:val="28"/>
          <w:rtl/>
          <w:lang w:bidi="ar-TN"/>
        </w:rPr>
        <w:t>ـ</w:t>
      </w:r>
      <w:r w:rsidR="00E30D83">
        <w:rPr>
          <w:rFonts w:ascii="Calibri" w:hAnsi="Calibri" w:cs="Simplified Arabic"/>
          <w:sz w:val="28"/>
          <w:szCs w:val="28"/>
          <w:rtl/>
          <w:lang w:bidi="ar-TN"/>
        </w:rPr>
        <w:t>‹‹</w:t>
      </w:r>
      <w:r w:rsidR="00362A4A" w:rsidRPr="006632BE">
        <w:rPr>
          <w:rFonts w:cs="Simplified Arabic" w:hint="cs"/>
          <w:sz w:val="28"/>
          <w:szCs w:val="28"/>
          <w:rtl/>
          <w:lang w:bidi="ar-TN"/>
        </w:rPr>
        <w:t>الدّ</w:t>
      </w:r>
      <w:r w:rsidR="00B67F6E" w:rsidRPr="006632BE">
        <w:rPr>
          <w:rFonts w:cs="Simplified Arabic" w:hint="cs"/>
          <w:sz w:val="28"/>
          <w:szCs w:val="28"/>
          <w:rtl/>
          <w:lang w:bidi="ar-TN"/>
        </w:rPr>
        <w:t xml:space="preserve">ائرة </w:t>
      </w:r>
      <w:r w:rsidR="004F6E97" w:rsidRPr="006632BE">
        <w:rPr>
          <w:rFonts w:cs="Simplified Arabic" w:hint="cs"/>
          <w:sz w:val="28"/>
          <w:szCs w:val="28"/>
          <w:rtl/>
          <w:lang w:bidi="ar-TN"/>
        </w:rPr>
        <w:t>الهرمينيطيقيّة</w:t>
      </w:r>
      <w:r w:rsidR="00E30D83">
        <w:rPr>
          <w:rFonts w:ascii="Calibri" w:hAnsi="Calibri" w:cs="Simplified Arabic"/>
          <w:sz w:val="28"/>
          <w:szCs w:val="28"/>
          <w:rtl/>
          <w:lang w:bidi="ar-TN"/>
        </w:rPr>
        <w:t>››</w:t>
      </w:r>
      <w:r w:rsidR="00EB6F44">
        <w:rPr>
          <w:rFonts w:ascii="Calibri" w:hAnsi="Calibri" w:cs="Simplified Arabic"/>
          <w:sz w:val="28"/>
          <w:szCs w:val="28"/>
          <w:lang w:bidi="ar-TN"/>
        </w:rPr>
        <w:t>(Le cercle herméneutique)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>، وت</w:t>
      </w:r>
      <w:r w:rsidR="00D629F8" w:rsidRPr="006632BE">
        <w:rPr>
          <w:rFonts w:cs="Simplified Arabic" w:hint="cs"/>
          <w:sz w:val="28"/>
          <w:szCs w:val="28"/>
          <w:rtl/>
          <w:lang w:bidi="ar-TN"/>
        </w:rPr>
        <w:t>ُ</w:t>
      </w:r>
      <w:r w:rsidR="000731AF" w:rsidRPr="006632BE">
        <w:rPr>
          <w:rFonts w:cs="Simplified Arabic" w:hint="cs"/>
          <w:sz w:val="28"/>
          <w:szCs w:val="28"/>
          <w:rtl/>
          <w:lang w:bidi="ar-TN"/>
        </w:rPr>
        <w:t xml:space="preserve">ضحي الهوامش التأويليّة شبكة </w:t>
      </w:r>
      <w:r w:rsidR="000731AF" w:rsidRPr="006632BE">
        <w:rPr>
          <w:rFonts w:cs="Simplified Arabic" w:hint="cs"/>
          <w:sz w:val="28"/>
          <w:szCs w:val="28"/>
          <w:rtl/>
          <w:lang w:bidi="ar-TN"/>
        </w:rPr>
        <w:lastRenderedPageBreak/>
        <w:t>لا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متناهية من الدّلالات تولّد </w:t>
      </w:r>
      <w:r w:rsidR="00A5531E">
        <w:rPr>
          <w:rFonts w:cs="Simplified Arabic" w:hint="cs"/>
          <w:sz w:val="28"/>
          <w:szCs w:val="28"/>
          <w:rtl/>
          <w:lang w:bidi="ar-TN"/>
        </w:rPr>
        <w:t>الكامن من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 ال</w:t>
      </w:r>
      <w:r w:rsidR="00057808" w:rsidRPr="006632BE">
        <w:rPr>
          <w:rFonts w:cs="Simplified Arabic" w:hint="cs"/>
          <w:sz w:val="28"/>
          <w:szCs w:val="28"/>
          <w:rtl/>
          <w:lang w:bidi="ar-TN"/>
        </w:rPr>
        <w:t>علامات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 وتستنطقها </w:t>
      </w:r>
      <w:r w:rsidR="00657D4C">
        <w:rPr>
          <w:rFonts w:cs="Simplified Arabic" w:hint="cs"/>
          <w:sz w:val="28"/>
          <w:szCs w:val="28"/>
          <w:rtl/>
          <w:lang w:bidi="ar-TN"/>
        </w:rPr>
        <w:t>مُفجّرة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 طاقاتها </w:t>
      </w:r>
      <w:r w:rsidR="006F0B56" w:rsidRPr="006632BE">
        <w:rPr>
          <w:rFonts w:cs="Simplified Arabic" w:hint="cs"/>
          <w:sz w:val="28"/>
          <w:szCs w:val="28"/>
          <w:rtl/>
          <w:lang w:bidi="ar-TN"/>
        </w:rPr>
        <w:t xml:space="preserve">الإيحائيّة 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الإيجابيّة </w:t>
      </w:r>
      <w:r w:rsidR="00657D4C">
        <w:rPr>
          <w:rFonts w:cs="Simplified Arabic" w:hint="cs"/>
          <w:sz w:val="28"/>
          <w:szCs w:val="28"/>
          <w:rtl/>
          <w:lang w:bidi="ar-TN"/>
        </w:rPr>
        <w:t xml:space="preserve">ومنزّلة إيّاها ضمن 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>محيطها ال</w:t>
      </w:r>
      <w:r w:rsidR="00E37B7D" w:rsidRPr="006632BE">
        <w:rPr>
          <w:rFonts w:cs="Simplified Arabic" w:hint="cs"/>
          <w:sz w:val="28"/>
          <w:szCs w:val="28"/>
          <w:rtl/>
          <w:lang w:bidi="ar-TN"/>
        </w:rPr>
        <w:t>ثقافي</w:t>
      </w:r>
      <w:r w:rsidR="00C03B78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956AEC">
        <w:rPr>
          <w:rFonts w:cs="Simplified Arabic" w:hint="cs"/>
          <w:sz w:val="28"/>
          <w:szCs w:val="28"/>
          <w:rtl/>
          <w:lang w:bidi="ar-TN"/>
        </w:rPr>
        <w:t xml:space="preserve">. ساعتئذ 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تنصهر </w:t>
      </w:r>
      <w:r w:rsidR="00956AEC">
        <w:rPr>
          <w:rFonts w:cs="Simplified Arabic" w:hint="cs"/>
          <w:sz w:val="28"/>
          <w:szCs w:val="28"/>
          <w:rtl/>
          <w:lang w:bidi="ar-TN"/>
        </w:rPr>
        <w:t xml:space="preserve">الهوامش </w:t>
      </w:r>
      <w:r w:rsidR="004C6F04" w:rsidRPr="006632BE">
        <w:rPr>
          <w:rFonts w:cs="Simplified Arabic" w:hint="cs"/>
          <w:sz w:val="28"/>
          <w:szCs w:val="28"/>
          <w:rtl/>
          <w:lang w:bidi="ar-TN"/>
        </w:rPr>
        <w:t xml:space="preserve">متجانسة </w:t>
      </w:r>
      <w:r w:rsidR="002E478C" w:rsidRPr="006632BE">
        <w:rPr>
          <w:rFonts w:cs="Simplified Arabic" w:hint="cs"/>
          <w:sz w:val="28"/>
          <w:szCs w:val="28"/>
          <w:rtl/>
          <w:lang w:bidi="ar-TN"/>
        </w:rPr>
        <w:t xml:space="preserve">في حيّز علاميّ لغويّ 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ممتدّ لامتناه</w:t>
      </w:r>
      <w:r w:rsidR="0071129C">
        <w:rPr>
          <w:rFonts w:cs="Simplified Arabic"/>
          <w:sz w:val="28"/>
          <w:szCs w:val="28"/>
          <w:lang w:bidi="ar-TN"/>
        </w:rPr>
        <w:t>.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657D4C">
        <w:rPr>
          <w:rFonts w:cs="Simplified Arabic" w:hint="cs"/>
          <w:sz w:val="28"/>
          <w:szCs w:val="28"/>
          <w:rtl/>
          <w:lang w:bidi="ar-TN"/>
        </w:rPr>
        <w:t>ذلك أنّ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الت</w:t>
      </w:r>
      <w:r w:rsidR="006632BE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أويل</w:t>
      </w:r>
      <w:r w:rsidR="001524F1">
        <w:rPr>
          <w:rFonts w:cs="Simplified Arabic" w:hint="cs"/>
          <w:sz w:val="28"/>
          <w:szCs w:val="28"/>
          <w:rtl/>
          <w:lang w:bidi="ar-TN"/>
        </w:rPr>
        <w:t xml:space="preserve"> لا يهدف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956AEC">
        <w:rPr>
          <w:rFonts w:cs="Simplified Arabic" w:hint="cs"/>
          <w:sz w:val="28"/>
          <w:szCs w:val="28"/>
          <w:rtl/>
          <w:lang w:bidi="ar-TN"/>
        </w:rPr>
        <w:t xml:space="preserve">أبدا 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إلى الوقوع المباشر على المعنى، </w:t>
      </w:r>
      <w:r w:rsidR="006936CD">
        <w:rPr>
          <w:rFonts w:cs="Simplified Arabic" w:hint="cs"/>
          <w:sz w:val="28"/>
          <w:szCs w:val="28"/>
          <w:rtl/>
          <w:lang w:bidi="ar-TN"/>
        </w:rPr>
        <w:t>إنّما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6632BE" w:rsidRPr="006632BE">
        <w:rPr>
          <w:rFonts w:cs="Simplified Arabic" w:hint="cs"/>
          <w:sz w:val="28"/>
          <w:szCs w:val="28"/>
          <w:rtl/>
          <w:lang w:bidi="ar-TN"/>
        </w:rPr>
        <w:t xml:space="preserve">هو 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يرمي إلى فهم الماهيّة و</w:t>
      </w:r>
      <w:r w:rsidR="00117C52">
        <w:rPr>
          <w:rFonts w:cs="Simplified Arabic" w:hint="cs"/>
          <w:sz w:val="28"/>
          <w:szCs w:val="28"/>
          <w:rtl/>
          <w:lang w:bidi="ar-TN"/>
        </w:rPr>
        <w:t xml:space="preserve">استكناه 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رمزيّتها ضمن الفعل التّواصلي</w:t>
      </w:r>
      <w:r w:rsidR="006632BE" w:rsidRPr="006632BE">
        <w:rPr>
          <w:rFonts w:cs="Simplified Arabic" w:hint="cs"/>
          <w:sz w:val="28"/>
          <w:szCs w:val="28"/>
          <w:rtl/>
          <w:lang w:bidi="ar-TN"/>
        </w:rPr>
        <w:t>ّ</w:t>
      </w:r>
      <w:r w:rsidR="003B4B1C">
        <w:rPr>
          <w:rFonts w:cs="Simplified Arabic" w:hint="cs"/>
          <w:sz w:val="28"/>
          <w:szCs w:val="28"/>
          <w:rtl/>
          <w:lang w:bidi="ar-TN"/>
        </w:rPr>
        <w:t>،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و</w:t>
      </w:r>
      <w:r w:rsidR="00956AEC">
        <w:rPr>
          <w:rFonts w:cs="Simplified Arabic" w:hint="cs"/>
          <w:sz w:val="28"/>
          <w:szCs w:val="28"/>
          <w:rtl/>
          <w:lang w:bidi="ar-TN"/>
        </w:rPr>
        <w:t>هو يسعى إلى الظّفر بمجموع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الدّلالات الممكنة وفكّ طلاسمها</w:t>
      </w:r>
      <w:r w:rsidR="00956AEC">
        <w:rPr>
          <w:rFonts w:cs="Simplified Arabic" w:hint="cs"/>
          <w:sz w:val="28"/>
          <w:szCs w:val="28"/>
          <w:rtl/>
          <w:lang w:bidi="ar-TN"/>
        </w:rPr>
        <w:t>.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وبذلك </w:t>
      </w:r>
      <w:r w:rsidR="00520F0B">
        <w:rPr>
          <w:rFonts w:cs="Simplified Arabic" w:hint="cs"/>
          <w:sz w:val="28"/>
          <w:szCs w:val="28"/>
          <w:rtl/>
          <w:lang w:bidi="ar-TN"/>
        </w:rPr>
        <w:t xml:space="preserve">يُنائي </w:t>
      </w:r>
      <w:r w:rsidR="00956AEC">
        <w:rPr>
          <w:rFonts w:cs="Simplified Arabic" w:hint="cs"/>
          <w:sz w:val="28"/>
          <w:szCs w:val="28"/>
          <w:rtl/>
          <w:lang w:bidi="ar-TN"/>
        </w:rPr>
        <w:t xml:space="preserve">التّأويل 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المعنى المباشر</w:t>
      </w:r>
      <w:r w:rsidR="00796FF5">
        <w:rPr>
          <w:rFonts w:cs="Simplified Arabic" w:hint="cs"/>
          <w:sz w:val="28"/>
          <w:szCs w:val="28"/>
          <w:rtl/>
          <w:lang w:bidi="ar-TN"/>
        </w:rPr>
        <w:t>َ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الذي تُحيل عليه العلامة </w:t>
      </w:r>
      <w:r w:rsidR="00956AEC">
        <w:rPr>
          <w:rFonts w:cs="Simplified Arabic" w:hint="cs"/>
          <w:sz w:val="28"/>
          <w:szCs w:val="28"/>
          <w:rtl/>
          <w:lang w:bidi="ar-TN"/>
        </w:rPr>
        <w:t>في الأصل</w:t>
      </w:r>
      <w:r w:rsidR="00520F0B">
        <w:rPr>
          <w:rFonts w:cs="Simplified Arabic" w:hint="cs"/>
          <w:sz w:val="28"/>
          <w:szCs w:val="28"/>
          <w:rtl/>
          <w:lang w:bidi="ar-TN"/>
        </w:rPr>
        <w:t>، فيغادر ب</w:t>
      </w:r>
      <w:r w:rsidR="003B4B1C">
        <w:rPr>
          <w:rFonts w:cs="Simplified Arabic" w:hint="cs"/>
          <w:sz w:val="28"/>
          <w:szCs w:val="28"/>
          <w:rtl/>
          <w:lang w:bidi="ar-TN"/>
        </w:rPr>
        <w:t>َ</w:t>
      </w:r>
      <w:r w:rsidR="00520F0B">
        <w:rPr>
          <w:rFonts w:cs="Simplified Arabic" w:hint="cs"/>
          <w:sz w:val="28"/>
          <w:szCs w:val="28"/>
          <w:rtl/>
          <w:lang w:bidi="ar-TN"/>
        </w:rPr>
        <w:t>و</w:t>
      </w:r>
      <w:r w:rsidR="003B4B1C">
        <w:rPr>
          <w:rFonts w:cs="Simplified Arabic" w:hint="cs"/>
          <w:sz w:val="28"/>
          <w:szCs w:val="28"/>
          <w:rtl/>
          <w:lang w:bidi="ar-TN"/>
        </w:rPr>
        <w:t>ْ</w:t>
      </w:r>
      <w:r w:rsidR="00520F0B">
        <w:rPr>
          <w:rFonts w:cs="Simplified Arabic" w:hint="cs"/>
          <w:sz w:val="28"/>
          <w:szCs w:val="28"/>
          <w:rtl/>
          <w:lang w:bidi="ar-TN"/>
        </w:rPr>
        <w:t>تقة المُبَاشَرَة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ليسمو في مستوى </w:t>
      </w:r>
      <w:r w:rsidR="00956AEC">
        <w:rPr>
          <w:rFonts w:cs="Simplified Arabic" w:hint="cs"/>
          <w:sz w:val="28"/>
          <w:szCs w:val="28"/>
          <w:rtl/>
          <w:lang w:bidi="ar-TN"/>
        </w:rPr>
        <w:t>قصيّ من التّجريد</w:t>
      </w:r>
      <w:r w:rsidR="00030AA5">
        <w:rPr>
          <w:rFonts w:cs="Simplified Arabic" w:hint="cs"/>
          <w:sz w:val="28"/>
          <w:szCs w:val="28"/>
          <w:rtl/>
          <w:lang w:bidi="ar-TN"/>
        </w:rPr>
        <w:t xml:space="preserve">، </w:t>
      </w:r>
      <w:r w:rsidR="00075621">
        <w:rPr>
          <w:rFonts w:cs="Simplified Arabic" w:hint="cs"/>
          <w:sz w:val="28"/>
          <w:szCs w:val="28"/>
          <w:rtl/>
          <w:lang w:bidi="ar-TN"/>
        </w:rPr>
        <w:t>مُتعال</w:t>
      </w:r>
      <w:r w:rsidR="00030AA5">
        <w:rPr>
          <w:rFonts w:cs="Simplified Arabic" w:hint="cs"/>
          <w:sz w:val="28"/>
          <w:szCs w:val="28"/>
          <w:rtl/>
          <w:lang w:bidi="ar-TN"/>
        </w:rPr>
        <w:t xml:space="preserve"> على التّفسير،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إلى محاولة رصد لإمكان دلالة ال</w:t>
      </w:r>
      <w:r w:rsidR="00956AEC">
        <w:rPr>
          <w:rFonts w:cs="Simplified Arabic" w:hint="cs"/>
          <w:sz w:val="28"/>
          <w:szCs w:val="28"/>
          <w:rtl/>
          <w:lang w:bidi="ar-TN"/>
        </w:rPr>
        <w:t>علامة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على معانيه</w:t>
      </w:r>
      <w:r w:rsidR="00956AEC">
        <w:rPr>
          <w:rFonts w:cs="Simplified Arabic" w:hint="cs"/>
          <w:sz w:val="28"/>
          <w:szCs w:val="28"/>
          <w:rtl/>
          <w:lang w:bidi="ar-TN"/>
        </w:rPr>
        <w:t>ا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.</w:t>
      </w:r>
      <w:r w:rsidR="00440428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3B4B1C">
        <w:rPr>
          <w:rFonts w:cs="Simplified Arabic" w:hint="cs"/>
          <w:sz w:val="28"/>
          <w:szCs w:val="28"/>
          <w:rtl/>
          <w:lang w:bidi="ar-TN"/>
        </w:rPr>
        <w:t xml:space="preserve">إنّ </w:t>
      </w:r>
      <w:r w:rsidR="00440428">
        <w:rPr>
          <w:rFonts w:cs="Simplified Arabic" w:hint="cs"/>
          <w:sz w:val="28"/>
          <w:szCs w:val="28"/>
          <w:rtl/>
          <w:lang w:bidi="ar-TN"/>
        </w:rPr>
        <w:t>الهامش</w:t>
      </w:r>
      <w:r w:rsidR="00956AEC">
        <w:rPr>
          <w:rFonts w:cs="Simplified Arabic" w:hint="cs"/>
          <w:sz w:val="28"/>
          <w:szCs w:val="28"/>
          <w:rtl/>
          <w:lang w:bidi="ar-TN"/>
        </w:rPr>
        <w:t>،</w:t>
      </w:r>
      <w:r w:rsidR="00440428">
        <w:rPr>
          <w:rFonts w:cs="Simplified Arabic" w:hint="cs"/>
          <w:sz w:val="28"/>
          <w:szCs w:val="28"/>
          <w:rtl/>
          <w:lang w:bidi="ar-TN"/>
        </w:rPr>
        <w:t xml:space="preserve"> بما هو </w:t>
      </w:r>
      <w:r w:rsidR="00956AEC">
        <w:rPr>
          <w:rFonts w:cs="Simplified Arabic" w:hint="cs"/>
          <w:sz w:val="28"/>
          <w:szCs w:val="28"/>
          <w:rtl/>
          <w:lang w:bidi="ar-TN"/>
        </w:rPr>
        <w:t>عدول</w:t>
      </w:r>
      <w:r w:rsidR="00347EDC">
        <w:rPr>
          <w:rFonts w:cs="Simplified Arabic" w:hint="cs"/>
          <w:sz w:val="28"/>
          <w:szCs w:val="28"/>
          <w:rtl/>
          <w:lang w:bidi="ar-TN"/>
        </w:rPr>
        <w:t xml:space="preserve"> عن العقل الأداتيّ </w:t>
      </w:r>
      <w:r w:rsidR="00A80FF3">
        <w:rPr>
          <w:rFonts w:cs="Simplified Arabic"/>
          <w:sz w:val="28"/>
          <w:szCs w:val="28"/>
          <w:lang w:bidi="ar-TN"/>
        </w:rPr>
        <w:t xml:space="preserve"> </w:t>
      </w:r>
      <w:r w:rsidR="00347EDC">
        <w:rPr>
          <w:rFonts w:cs="Simplified Arabic"/>
          <w:sz w:val="28"/>
          <w:szCs w:val="28"/>
          <w:lang w:bidi="ar-TN"/>
        </w:rPr>
        <w:t>(</w:t>
      </w:r>
      <w:r w:rsidR="009B60C6">
        <w:rPr>
          <w:rFonts w:cs="Simplified Arabic"/>
          <w:sz w:val="28"/>
          <w:szCs w:val="28"/>
          <w:lang w:bidi="ar-TN"/>
        </w:rPr>
        <w:t>L</w:t>
      </w:r>
      <w:r w:rsidR="0071129C">
        <w:rPr>
          <w:rFonts w:cs="Simplified Arabic"/>
          <w:sz w:val="28"/>
          <w:szCs w:val="28"/>
          <w:lang w:bidi="ar-TN"/>
        </w:rPr>
        <w:t xml:space="preserve">a </w:t>
      </w:r>
      <w:r w:rsidR="00347EDC">
        <w:rPr>
          <w:rFonts w:cs="Simplified Arabic"/>
          <w:sz w:val="28"/>
          <w:szCs w:val="28"/>
          <w:lang w:bidi="ar-TN"/>
        </w:rPr>
        <w:t>raison instrumentale)</w:t>
      </w:r>
      <w:r w:rsidR="00347EDC">
        <w:rPr>
          <w:rFonts w:cs="Simplified Arabic" w:hint="cs"/>
          <w:sz w:val="28"/>
          <w:szCs w:val="28"/>
          <w:rtl/>
          <w:lang w:bidi="ar-TN"/>
        </w:rPr>
        <w:t xml:space="preserve">يقترب </w:t>
      </w:r>
      <w:r w:rsidR="0071129C">
        <w:rPr>
          <w:rFonts w:cs="Simplified Arabic" w:hint="cs"/>
          <w:sz w:val="28"/>
          <w:szCs w:val="28"/>
          <w:rtl/>
          <w:lang w:bidi="ar-TN"/>
        </w:rPr>
        <w:t>ـ بوصفه حدث انفلات ـ</w:t>
      </w:r>
      <w:r w:rsidR="00347EDC">
        <w:rPr>
          <w:rFonts w:cs="Simplified Arabic" w:hint="cs"/>
          <w:sz w:val="28"/>
          <w:szCs w:val="28"/>
          <w:rtl/>
          <w:lang w:bidi="ar-TN"/>
        </w:rPr>
        <w:t xml:space="preserve"> من التّأويل</w:t>
      </w:r>
      <w:r w:rsidR="009B60C6">
        <w:rPr>
          <w:rFonts w:cs="Simplified Arabic" w:hint="cs"/>
          <w:sz w:val="28"/>
          <w:szCs w:val="28"/>
          <w:rtl/>
          <w:lang w:bidi="ar-MA"/>
        </w:rPr>
        <w:t>،</w:t>
      </w:r>
      <w:r w:rsidR="00347EDC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956AEC">
        <w:rPr>
          <w:rFonts w:cs="Simplified Arabic" w:hint="cs"/>
          <w:sz w:val="28"/>
          <w:szCs w:val="28"/>
          <w:rtl/>
          <w:lang w:bidi="ar-TN"/>
        </w:rPr>
        <w:t>قدر تباعده</w:t>
      </w:r>
      <w:r w:rsidR="0071129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47EDC">
        <w:rPr>
          <w:rFonts w:cs="Simplified Arabic" w:hint="cs"/>
          <w:sz w:val="28"/>
          <w:szCs w:val="28"/>
          <w:rtl/>
          <w:lang w:bidi="ar-TN"/>
        </w:rPr>
        <w:t>عن التّفسير السّببيّ.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A00F21" w:rsidRPr="006632BE" w:rsidRDefault="00956AEC" w:rsidP="00075621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من أجل ذلك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يتحوّل الت</w:t>
      </w:r>
      <w:r w:rsidR="009F1559">
        <w:rPr>
          <w:rFonts w:cs="Simplified Arabic" w:hint="cs"/>
          <w:sz w:val="28"/>
          <w:szCs w:val="28"/>
          <w:rtl/>
          <w:lang w:bidi="ar-TN"/>
        </w:rPr>
        <w:t>ّ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أويل من عملي</w:t>
      </w:r>
      <w:r w:rsidR="009F1559">
        <w:rPr>
          <w:rFonts w:cs="Simplified Arabic" w:hint="cs"/>
          <w:sz w:val="28"/>
          <w:szCs w:val="28"/>
          <w:rtl/>
          <w:lang w:bidi="ar-TN"/>
        </w:rPr>
        <w:t>ّ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ة </w:t>
      </w:r>
      <w:r w:rsidR="003B4B1C">
        <w:rPr>
          <w:rFonts w:cs="Simplified Arabic" w:hint="cs"/>
          <w:sz w:val="28"/>
          <w:szCs w:val="28"/>
          <w:rtl/>
          <w:lang w:bidi="ar-TN"/>
        </w:rPr>
        <w:t>ت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فح</w:t>
      </w:r>
      <w:r w:rsidR="003B4B1C">
        <w:rPr>
          <w:rFonts w:cs="Simplified Arabic" w:hint="cs"/>
          <w:sz w:val="28"/>
          <w:szCs w:val="28"/>
          <w:rtl/>
          <w:lang w:bidi="ar-TN"/>
        </w:rPr>
        <w:t>ّ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ص </w:t>
      </w:r>
      <w:r>
        <w:rPr>
          <w:rFonts w:cs="Simplified Arabic" w:hint="cs"/>
          <w:sz w:val="28"/>
          <w:szCs w:val="28"/>
          <w:rtl/>
          <w:lang w:bidi="ar-TN"/>
        </w:rPr>
        <w:t>ل</w:t>
      </w:r>
      <w:r w:rsidR="009F1559">
        <w:rPr>
          <w:rFonts w:cs="Simplified Arabic" w:hint="cs"/>
          <w:sz w:val="28"/>
          <w:szCs w:val="28"/>
          <w:rtl/>
          <w:lang w:bidi="ar-TN"/>
        </w:rPr>
        <w:t>لعلامة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إلى عمليّة </w:t>
      </w:r>
      <w:r w:rsidR="003B4B1C">
        <w:rPr>
          <w:rFonts w:cs="Simplified Arabic" w:hint="cs"/>
          <w:sz w:val="28"/>
          <w:szCs w:val="28"/>
          <w:rtl/>
          <w:lang w:bidi="ar-TN"/>
        </w:rPr>
        <w:t>تقصٍّ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F171C">
        <w:rPr>
          <w:rFonts w:cs="Simplified Arabic" w:hint="cs"/>
          <w:sz w:val="28"/>
          <w:szCs w:val="28"/>
          <w:rtl/>
          <w:lang w:bidi="ar-TN"/>
        </w:rPr>
        <w:t>ل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>عالمه</w:t>
      </w:r>
      <w:r w:rsidR="000F0F05">
        <w:rPr>
          <w:rFonts w:cs="Simplified Arabic" w:hint="cs"/>
          <w:sz w:val="28"/>
          <w:szCs w:val="28"/>
          <w:rtl/>
          <w:lang w:bidi="ar-TN"/>
        </w:rPr>
        <w:t>ا</w:t>
      </w:r>
      <w:r w:rsidR="00A8020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F171C">
        <w:rPr>
          <w:rFonts w:cs="Simplified Arabic" w:hint="cs"/>
          <w:sz w:val="28"/>
          <w:szCs w:val="28"/>
          <w:rtl/>
          <w:lang w:bidi="ar-TN"/>
        </w:rPr>
        <w:t>و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إشاراته</w:t>
      </w:r>
      <w:r w:rsidR="000F0F05">
        <w:rPr>
          <w:rFonts w:cs="Simplified Arabic" w:hint="cs"/>
          <w:sz w:val="28"/>
          <w:szCs w:val="28"/>
          <w:rtl/>
          <w:lang w:bidi="ar-TN"/>
        </w:rPr>
        <w:t>ا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و</w:t>
      </w:r>
      <w:r w:rsidR="000F0F05">
        <w:rPr>
          <w:rFonts w:cs="Simplified Arabic" w:hint="cs"/>
          <w:sz w:val="28"/>
          <w:szCs w:val="28"/>
          <w:rtl/>
          <w:lang w:bidi="ar-TN"/>
        </w:rPr>
        <w:t xml:space="preserve">أشراطها عن طريق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هوامشه</w:t>
      </w:r>
      <w:r>
        <w:rPr>
          <w:rFonts w:cs="Simplified Arabic" w:hint="cs"/>
          <w:sz w:val="28"/>
          <w:szCs w:val="28"/>
          <w:rtl/>
          <w:lang w:bidi="ar-TN"/>
        </w:rPr>
        <w:t>ا و</w:t>
      </w:r>
      <w:r w:rsidR="005F171C" w:rsidRPr="006632BE">
        <w:rPr>
          <w:rFonts w:cs="Simplified Arabic" w:hint="cs"/>
          <w:sz w:val="28"/>
          <w:szCs w:val="28"/>
          <w:rtl/>
          <w:lang w:bidi="ar-TN"/>
        </w:rPr>
        <w:t>جزئيّاته</w:t>
      </w:r>
      <w:r w:rsidR="005F171C">
        <w:rPr>
          <w:rFonts w:cs="Simplified Arabic" w:hint="cs"/>
          <w:sz w:val="28"/>
          <w:szCs w:val="28"/>
          <w:rtl/>
          <w:lang w:bidi="ar-TN"/>
        </w:rPr>
        <w:t>ا و</w:t>
      </w:r>
      <w:r w:rsidR="00030AA5">
        <w:rPr>
          <w:rFonts w:ascii="Calibri" w:hAnsi="Calibri" w:cs="Simplified Arabic"/>
          <w:sz w:val="28"/>
          <w:szCs w:val="28"/>
          <w:rtl/>
          <w:lang w:bidi="ar-TN"/>
        </w:rPr>
        <w:t>‹‹</w:t>
      </w:r>
      <w:r w:rsidR="005F171C">
        <w:rPr>
          <w:rFonts w:cs="Simplified Arabic" w:hint="cs"/>
          <w:sz w:val="28"/>
          <w:szCs w:val="28"/>
          <w:rtl/>
          <w:lang w:bidi="ar-TN"/>
        </w:rPr>
        <w:t>الأدنَويِّ</w:t>
      </w:r>
      <w:r w:rsidR="00030AA5">
        <w:rPr>
          <w:rFonts w:ascii="Calibri" w:hAnsi="Calibri" w:cs="Simplified Arabic"/>
          <w:sz w:val="28"/>
          <w:szCs w:val="28"/>
          <w:rtl/>
          <w:lang w:bidi="ar-TN"/>
        </w:rPr>
        <w:t>››</w:t>
      </w:r>
      <w:r w:rsidR="005F171C">
        <w:rPr>
          <w:rFonts w:cs="Simplified Arabic" w:hint="cs"/>
          <w:sz w:val="28"/>
          <w:szCs w:val="28"/>
          <w:rtl/>
          <w:lang w:bidi="ar-TN"/>
        </w:rPr>
        <w:t xml:space="preserve"> منها بمصطلح تشومسكي</w:t>
      </w:r>
      <w:r w:rsidR="00070C03">
        <w:rPr>
          <w:rFonts w:cs="Simplified Arabic" w:hint="cs"/>
          <w:sz w:val="28"/>
          <w:szCs w:val="28"/>
          <w:rtl/>
          <w:lang w:bidi="ar-TN"/>
        </w:rPr>
        <w:t>،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070C03">
        <w:rPr>
          <w:rFonts w:cs="Simplified Arabic" w:hint="cs"/>
          <w:sz w:val="28"/>
          <w:szCs w:val="28"/>
          <w:rtl/>
          <w:lang w:bidi="ar-TN"/>
        </w:rPr>
        <w:t xml:space="preserve">ويكون ذلك </w:t>
      </w:r>
      <w:r w:rsidR="000F0F05">
        <w:rPr>
          <w:rFonts w:cs="Simplified Arabic" w:hint="cs"/>
          <w:sz w:val="28"/>
          <w:szCs w:val="28"/>
          <w:rtl/>
          <w:lang w:bidi="ar-TN"/>
        </w:rPr>
        <w:t xml:space="preserve">باستيعاب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تناقضاته</w:t>
      </w:r>
      <w:r w:rsidR="00B540B2">
        <w:rPr>
          <w:rFonts w:cs="Simplified Arabic" w:hint="cs"/>
          <w:sz w:val="28"/>
          <w:szCs w:val="28"/>
          <w:rtl/>
          <w:lang w:bidi="ar-TN"/>
        </w:rPr>
        <w:t>ا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حتى الظّ</w:t>
      </w:r>
      <w:r w:rsidR="000F0F05">
        <w:rPr>
          <w:rFonts w:cs="Simplified Arabic" w:hint="cs"/>
          <w:sz w:val="28"/>
          <w:szCs w:val="28"/>
          <w:rtl/>
          <w:lang w:bidi="ar-TN"/>
        </w:rPr>
        <w:t>َ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ف</w:t>
      </w:r>
      <w:r w:rsidR="000F0F05">
        <w:rPr>
          <w:rFonts w:cs="Simplified Arabic" w:hint="cs"/>
          <w:sz w:val="28"/>
          <w:szCs w:val="28"/>
          <w:rtl/>
          <w:lang w:bidi="ar-TN"/>
        </w:rPr>
        <w:t>َ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ر</w:t>
      </w:r>
      <w:r w:rsidR="000F0F05">
        <w:rPr>
          <w:rFonts w:cs="Simplified Arabic" w:hint="cs"/>
          <w:sz w:val="28"/>
          <w:szCs w:val="28"/>
          <w:rtl/>
          <w:lang w:bidi="ar-TN"/>
        </w:rPr>
        <w:t>ِ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بدلالاته</w:t>
      </w:r>
      <w:r w:rsidR="00B540B2">
        <w:rPr>
          <w:rFonts w:cs="Simplified Arabic" w:hint="cs"/>
          <w:sz w:val="28"/>
          <w:szCs w:val="28"/>
          <w:rtl/>
          <w:lang w:bidi="ar-TN"/>
        </w:rPr>
        <w:t>ا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المتعدّدة في </w:t>
      </w:r>
      <w:r w:rsidR="00A06110">
        <w:rPr>
          <w:rFonts w:cs="Simplified Arabic" w:hint="cs"/>
          <w:sz w:val="28"/>
          <w:szCs w:val="28"/>
          <w:rtl/>
          <w:lang w:bidi="ar-TN"/>
        </w:rPr>
        <w:t>نطاق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رؤية كل</w:t>
      </w:r>
      <w:r w:rsidR="00107559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يّة كونيّة، رؤية</w:t>
      </w:r>
      <w:r w:rsidR="00107559">
        <w:rPr>
          <w:rFonts w:cs="Simplified Arabic" w:hint="cs"/>
          <w:sz w:val="28"/>
          <w:szCs w:val="28"/>
          <w:rtl/>
          <w:lang w:bidi="ar-TN"/>
        </w:rPr>
        <w:t>ٍ</w:t>
      </w:r>
      <w:r w:rsidR="00B540B2">
        <w:rPr>
          <w:rFonts w:cs="Simplified Arabic" w:hint="cs"/>
          <w:sz w:val="28"/>
          <w:szCs w:val="28"/>
          <w:rtl/>
          <w:lang w:bidi="ar-TN"/>
        </w:rPr>
        <w:t xml:space="preserve"> ت</w:t>
      </w:r>
      <w:r w:rsidR="00075621">
        <w:rPr>
          <w:rFonts w:cs="Simplified Arabic" w:hint="cs"/>
          <w:sz w:val="28"/>
          <w:szCs w:val="28"/>
          <w:rtl/>
          <w:lang w:bidi="ar-TN"/>
        </w:rPr>
        <w:t>خترق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ال</w:t>
      </w:r>
      <w:r w:rsidR="00750A8C">
        <w:rPr>
          <w:rFonts w:cs="Simplified Arabic" w:hint="cs"/>
          <w:sz w:val="28"/>
          <w:szCs w:val="28"/>
          <w:rtl/>
          <w:lang w:bidi="ar-TN"/>
        </w:rPr>
        <w:t>عتبات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المفتع</w:t>
      </w:r>
      <w:r w:rsidR="00A06110">
        <w:rPr>
          <w:rFonts w:cs="Simplified Arabic" w:hint="cs"/>
          <w:sz w:val="28"/>
          <w:szCs w:val="28"/>
          <w:rtl/>
          <w:lang w:bidi="ar-TN"/>
        </w:rPr>
        <w:t>َ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لة بين </w:t>
      </w:r>
      <w:r w:rsidR="00B540B2">
        <w:rPr>
          <w:rFonts w:cs="Simplified Arabic" w:hint="cs"/>
          <w:sz w:val="28"/>
          <w:szCs w:val="28"/>
          <w:rtl/>
          <w:lang w:bidi="ar-TN"/>
        </w:rPr>
        <w:t>الفضاءات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المعرفيّة </w:t>
      </w:r>
      <w:r w:rsidR="007A11B3">
        <w:rPr>
          <w:rFonts w:cs="Simplified Arabic" w:hint="cs"/>
          <w:sz w:val="28"/>
          <w:szCs w:val="28"/>
          <w:rtl/>
          <w:lang w:bidi="ar-TN"/>
        </w:rPr>
        <w:t>تكريسا ل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كونيّة الإنتاج الفكري</w:t>
      </w:r>
      <w:r w:rsidR="007A11B3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وأدوات الت</w:t>
      </w:r>
      <w:r w:rsidR="007A11B3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فكير الإنساني</w:t>
      </w:r>
      <w:r w:rsidR="007A11B3">
        <w:rPr>
          <w:rFonts w:cs="Simplified Arabic" w:hint="cs"/>
          <w:sz w:val="28"/>
          <w:szCs w:val="28"/>
          <w:rtl/>
          <w:lang w:bidi="ar-TN"/>
        </w:rPr>
        <w:t>ّ</w:t>
      </w:r>
      <w:r w:rsidR="00B540B2">
        <w:rPr>
          <w:rFonts w:cs="Simplified Arabic" w:hint="cs"/>
          <w:sz w:val="28"/>
          <w:szCs w:val="28"/>
          <w:rtl/>
          <w:lang w:bidi="ar-TN"/>
        </w:rPr>
        <w:t>، في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نفتح الهامش الت</w:t>
      </w:r>
      <w:r w:rsidR="007A11B3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أويلي</w:t>
      </w:r>
      <w:r w:rsidR="007A11B3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3D3B51">
        <w:rPr>
          <w:rFonts w:cs="Simplified Arabic" w:hint="cs"/>
          <w:sz w:val="28"/>
          <w:szCs w:val="28"/>
          <w:rtl/>
          <w:lang w:bidi="ar-TN"/>
        </w:rPr>
        <w:t>ذ</w:t>
      </w:r>
      <w:r w:rsidR="00B540B2">
        <w:rPr>
          <w:rFonts w:cs="Simplified Arabic" w:hint="cs"/>
          <w:sz w:val="28"/>
          <w:szCs w:val="28"/>
          <w:rtl/>
          <w:lang w:bidi="ar-TN"/>
        </w:rPr>
        <w:t>و</w:t>
      </w:r>
      <w:r w:rsidR="003D3B51">
        <w:rPr>
          <w:rFonts w:cs="Simplified Arabic" w:hint="cs"/>
          <w:sz w:val="28"/>
          <w:szCs w:val="28"/>
          <w:rtl/>
          <w:lang w:bidi="ar-TN"/>
        </w:rPr>
        <w:t xml:space="preserve"> الصّلة ب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مختلف الأنظمة العلاميّة </w:t>
      </w:r>
      <w:r w:rsidR="00A00F21" w:rsidRPr="006632BE">
        <w:rPr>
          <w:rFonts w:cs="Simplified Arabic"/>
          <w:sz w:val="28"/>
          <w:szCs w:val="28"/>
          <w:rtl/>
          <w:lang w:bidi="ar-TN"/>
        </w:rPr>
        <w:t>–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ولاسيّما اللّغويّة</w:t>
      </w:r>
      <w:r w:rsidR="007A11B3">
        <w:rPr>
          <w:rFonts w:cs="Simplified Arabic" w:hint="cs"/>
          <w:sz w:val="28"/>
          <w:szCs w:val="28"/>
          <w:rtl/>
          <w:lang w:bidi="ar-TN"/>
        </w:rPr>
        <w:t xml:space="preserve"> منها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- على مجالات معرفيّ</w:t>
      </w:r>
      <w:r w:rsidR="000705FF">
        <w:rPr>
          <w:rFonts w:cs="Simplified Arabic" w:hint="cs"/>
          <w:sz w:val="28"/>
          <w:szCs w:val="28"/>
          <w:rtl/>
          <w:lang w:bidi="ar-TN"/>
        </w:rPr>
        <w:t>ة متنوّعة من أدب وفلسفة ولسان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وغيرها</w:t>
      </w:r>
      <w:r w:rsidR="00B540B2">
        <w:rPr>
          <w:rFonts w:cs="Simplified Arabic" w:hint="cs"/>
          <w:sz w:val="28"/>
          <w:szCs w:val="28"/>
          <w:rtl/>
          <w:lang w:bidi="ar-TN"/>
        </w:rPr>
        <w:t>.</w:t>
      </w:r>
      <w:r w:rsidR="00070C03">
        <w:rPr>
          <w:rFonts w:cs="Simplified Arabic" w:hint="cs"/>
          <w:sz w:val="28"/>
          <w:szCs w:val="28"/>
          <w:rtl/>
          <w:lang w:bidi="ar-TN"/>
        </w:rPr>
        <w:t xml:space="preserve"> وإذا بنا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070C03">
        <w:rPr>
          <w:rFonts w:cs="Simplified Arabic" w:hint="cs"/>
          <w:sz w:val="28"/>
          <w:szCs w:val="28"/>
          <w:rtl/>
          <w:lang w:bidi="ar-TN"/>
        </w:rPr>
        <w:t>ن</w:t>
      </w:r>
      <w:r w:rsidR="000705FF">
        <w:rPr>
          <w:rFonts w:cs="Simplified Arabic" w:hint="cs"/>
          <w:sz w:val="28"/>
          <w:szCs w:val="28"/>
          <w:rtl/>
          <w:lang w:bidi="ar-TN"/>
        </w:rPr>
        <w:t>ستعيض</w:t>
      </w:r>
      <w:r w:rsidR="00A00F21" w:rsidRPr="006632BE">
        <w:rPr>
          <w:rFonts w:cs="Simplified Arabic"/>
          <w:sz w:val="28"/>
          <w:szCs w:val="28"/>
          <w:rtl/>
          <w:lang w:bidi="ar-TN"/>
        </w:rPr>
        <w:t>–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إبستيمي</w:t>
      </w:r>
      <w:r w:rsidR="00FC04F6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ا- </w:t>
      </w:r>
      <w:r w:rsidR="000705FF">
        <w:rPr>
          <w:rFonts w:cs="Simplified Arabic" w:hint="cs"/>
          <w:sz w:val="28"/>
          <w:szCs w:val="28"/>
          <w:rtl/>
          <w:lang w:bidi="ar-TN"/>
        </w:rPr>
        <w:t>عن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تلك القطيعة </w:t>
      </w:r>
      <w:r w:rsidR="00B540B2">
        <w:rPr>
          <w:rFonts w:cs="Simplified Arabic" w:hint="cs"/>
          <w:sz w:val="28"/>
          <w:szCs w:val="28"/>
          <w:rtl/>
          <w:lang w:bidi="ar-TN"/>
        </w:rPr>
        <w:t xml:space="preserve">المفترَضة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بين الفضاءات الفكريّة المتباعدة </w:t>
      </w:r>
      <w:r w:rsidR="00B540B2">
        <w:rPr>
          <w:rFonts w:cs="Simplified Arabic" w:hint="cs"/>
          <w:sz w:val="28"/>
          <w:szCs w:val="28"/>
          <w:rtl/>
          <w:lang w:bidi="ar-TN"/>
        </w:rPr>
        <w:t xml:space="preserve">قصْد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ت</w:t>
      </w:r>
      <w:r w:rsidR="001A7D70">
        <w:rPr>
          <w:rFonts w:cs="Simplified Arabic" w:hint="cs"/>
          <w:sz w:val="28"/>
          <w:szCs w:val="28"/>
          <w:rtl/>
          <w:lang w:bidi="ar-TN"/>
        </w:rPr>
        <w:t>أسيس</w:t>
      </w:r>
      <w:r w:rsidR="008D208C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مسالك في البحث كل</w:t>
      </w:r>
      <w:r w:rsidR="00A66BA8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يّة تدور في فلك نظم معرفيّة مختلفة </w:t>
      </w:r>
      <w:r w:rsidR="008D208C">
        <w:rPr>
          <w:rFonts w:cs="Simplified Arabic" w:hint="cs"/>
          <w:sz w:val="28"/>
          <w:szCs w:val="28"/>
          <w:rtl/>
          <w:lang w:bidi="ar-TN"/>
        </w:rPr>
        <w:t xml:space="preserve">وشاملة </w:t>
      </w:r>
      <w:r w:rsidR="00673D09">
        <w:rPr>
          <w:rFonts w:cs="Simplified Arabic" w:hint="cs"/>
          <w:sz w:val="28"/>
          <w:szCs w:val="28"/>
          <w:rtl/>
          <w:lang w:bidi="ar-TN"/>
        </w:rPr>
        <w:t>ق</w:t>
      </w:r>
      <w:r w:rsidR="009704F3">
        <w:rPr>
          <w:rFonts w:cs="Simplified Arabic" w:hint="cs"/>
          <w:sz w:val="28"/>
          <w:szCs w:val="28"/>
          <w:rtl/>
          <w:lang w:bidi="ar-TN"/>
        </w:rPr>
        <w:t>َ</w:t>
      </w:r>
      <w:r w:rsidR="00673D09">
        <w:rPr>
          <w:rFonts w:cs="Simplified Arabic" w:hint="cs"/>
          <w:sz w:val="28"/>
          <w:szCs w:val="28"/>
          <w:rtl/>
          <w:lang w:bidi="ar-TN"/>
        </w:rPr>
        <w:t>ي</w:t>
      </w:r>
      <w:r w:rsidR="009704F3">
        <w:rPr>
          <w:rFonts w:cs="Simplified Arabic" w:hint="cs"/>
          <w:sz w:val="28"/>
          <w:szCs w:val="28"/>
          <w:rtl/>
          <w:lang w:bidi="ar-TN"/>
        </w:rPr>
        <w:t>ْ</w:t>
      </w:r>
      <w:r w:rsidR="00673D09">
        <w:rPr>
          <w:rFonts w:cs="Simplified Arabic" w:hint="cs"/>
          <w:sz w:val="28"/>
          <w:szCs w:val="28"/>
          <w:rtl/>
          <w:lang w:bidi="ar-TN"/>
        </w:rPr>
        <w:t>د</w:t>
      </w:r>
      <w:r w:rsidR="009704F3">
        <w:rPr>
          <w:rFonts w:cs="Simplified Arabic" w:hint="cs"/>
          <w:sz w:val="28"/>
          <w:szCs w:val="28"/>
          <w:rtl/>
          <w:lang w:bidi="ar-TN"/>
        </w:rPr>
        <w:t>َ</w:t>
      </w:r>
      <w:r w:rsidR="00673D09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نظ</w:t>
      </w:r>
      <w:r w:rsidR="00B540B2">
        <w:rPr>
          <w:rFonts w:cs="Simplified Arabic" w:hint="cs"/>
          <w:sz w:val="28"/>
          <w:szCs w:val="28"/>
          <w:rtl/>
          <w:lang w:bidi="ar-TN"/>
        </w:rPr>
        <w:t>َ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>ر</w:t>
      </w:r>
      <w:r w:rsidR="00B540B2">
        <w:rPr>
          <w:rFonts w:cs="Simplified Arabic" w:hint="cs"/>
          <w:sz w:val="28"/>
          <w:szCs w:val="28"/>
          <w:rtl/>
          <w:lang w:bidi="ar-TN"/>
        </w:rPr>
        <w:t>ٍ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 متعدّد الر</w:t>
      </w:r>
      <w:r w:rsidR="008D208C">
        <w:rPr>
          <w:rFonts w:cs="Simplified Arabic" w:hint="cs"/>
          <w:sz w:val="28"/>
          <w:szCs w:val="28"/>
          <w:rtl/>
          <w:lang w:bidi="ar-TN"/>
        </w:rPr>
        <w:t>ّ</w:t>
      </w:r>
      <w:r w:rsidR="00A00F21" w:rsidRPr="006632BE">
        <w:rPr>
          <w:rFonts w:cs="Simplified Arabic" w:hint="cs"/>
          <w:sz w:val="28"/>
          <w:szCs w:val="28"/>
          <w:rtl/>
          <w:lang w:bidi="ar-TN"/>
        </w:rPr>
        <w:t xml:space="preserve">ؤى والزّوايا إلى الكون برمّته. </w:t>
      </w:r>
    </w:p>
    <w:p w:rsidR="001A2B79" w:rsidRDefault="00A00F21" w:rsidP="00075621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 w:rsidRPr="006632BE">
        <w:rPr>
          <w:rFonts w:cs="Simplified Arabic" w:hint="cs"/>
          <w:sz w:val="28"/>
          <w:szCs w:val="28"/>
          <w:rtl/>
          <w:lang w:bidi="ar-TN"/>
        </w:rPr>
        <w:t>لقد بات الهامش التأويلي</w:t>
      </w:r>
      <w:r w:rsidR="008D208C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بهذا التصوّر استقصاء لممكنات الوجود الرّمزيّة الت</w:t>
      </w:r>
      <w:r w:rsidR="008D208C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واصليّة واستنطاقا للعلامات ون</w:t>
      </w:r>
      <w:r w:rsidR="008D208C">
        <w:rPr>
          <w:rFonts w:cs="Simplified Arabic" w:hint="cs"/>
          <w:sz w:val="28"/>
          <w:szCs w:val="28"/>
          <w:rtl/>
          <w:lang w:bidi="ar-TN"/>
        </w:rPr>
        <w:t>ُ</w:t>
      </w:r>
      <w:r w:rsidRPr="006632BE">
        <w:rPr>
          <w:rFonts w:cs="Simplified Arabic" w:hint="cs"/>
          <w:sz w:val="28"/>
          <w:szCs w:val="28"/>
          <w:rtl/>
          <w:lang w:bidi="ar-TN"/>
        </w:rPr>
        <w:t>ظ</w:t>
      </w:r>
      <w:r w:rsidR="008D208C">
        <w:rPr>
          <w:rFonts w:cs="Simplified Arabic" w:hint="cs"/>
          <w:sz w:val="28"/>
          <w:szCs w:val="28"/>
          <w:rtl/>
          <w:lang w:bidi="ar-TN"/>
        </w:rPr>
        <w:t>ُ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م الإشارات، وإبحارا في دوائر علاميّة تحرّر أفق التفكير فتجنح به صوب دلالات متعدّدة </w:t>
      </w:r>
      <w:r w:rsidR="008D208C">
        <w:rPr>
          <w:rFonts w:cs="Simplified Arabic" w:hint="cs"/>
          <w:sz w:val="28"/>
          <w:szCs w:val="28"/>
          <w:rtl/>
          <w:lang w:bidi="ar-TN"/>
        </w:rPr>
        <w:t xml:space="preserve">هي أيضا 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متجدّدة، بل </w:t>
      </w:r>
      <w:r w:rsidR="00F565C3">
        <w:rPr>
          <w:rFonts w:cs="Simplified Arabic" w:hint="cs"/>
          <w:sz w:val="28"/>
          <w:szCs w:val="28"/>
          <w:rtl/>
          <w:lang w:bidi="ar-TN"/>
        </w:rPr>
        <w:t xml:space="preserve">لعلّ 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تلك الدّلالات </w:t>
      </w:r>
      <w:r w:rsidR="00F565C3">
        <w:rPr>
          <w:rFonts w:cs="Simplified Arabic" w:hint="cs"/>
          <w:sz w:val="28"/>
          <w:szCs w:val="28"/>
          <w:rtl/>
          <w:lang w:bidi="ar-TN"/>
        </w:rPr>
        <w:t xml:space="preserve">تتجاوز 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ذاتها توقا </w:t>
      </w:r>
      <w:r w:rsidR="000D5157">
        <w:rPr>
          <w:rFonts w:cs="Simplified Arabic" w:hint="cs"/>
          <w:sz w:val="28"/>
          <w:szCs w:val="28"/>
          <w:rtl/>
          <w:lang w:bidi="ar-TN"/>
        </w:rPr>
        <w:t xml:space="preserve">إلى </w:t>
      </w:r>
      <w:r w:rsidRPr="006632BE">
        <w:rPr>
          <w:rFonts w:cs="Simplified Arabic" w:hint="cs"/>
          <w:sz w:val="28"/>
          <w:szCs w:val="28"/>
          <w:rtl/>
          <w:lang w:bidi="ar-TN"/>
        </w:rPr>
        <w:t>إدراك</w:t>
      </w:r>
      <w:r w:rsidR="008437E7">
        <w:rPr>
          <w:rFonts w:cs="Simplified Arabic" w:hint="cs"/>
          <w:sz w:val="28"/>
          <w:szCs w:val="28"/>
          <w:rtl/>
          <w:lang w:bidi="ar-TN"/>
        </w:rPr>
        <w:t xml:space="preserve"> القائم بالتّأويل ل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لقيم الكونيّة المطلقة </w:t>
      </w:r>
      <w:r w:rsidR="008437E7">
        <w:rPr>
          <w:rFonts w:cs="Simplified Arabic" w:hint="cs"/>
          <w:sz w:val="28"/>
          <w:szCs w:val="28"/>
          <w:rtl/>
          <w:lang w:bidi="ar-TN"/>
        </w:rPr>
        <w:t>المجرّدة ومعانقته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البعد الكياني</w:t>
      </w:r>
      <w:r w:rsidR="000D5157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للإنسان، </w:t>
      </w:r>
      <w:r w:rsidR="000D5157">
        <w:rPr>
          <w:rFonts w:cs="Simplified Arabic" w:hint="cs"/>
          <w:sz w:val="28"/>
          <w:szCs w:val="28"/>
          <w:rtl/>
          <w:lang w:bidi="ar-TN"/>
        </w:rPr>
        <w:t xml:space="preserve">وتلك </w:t>
      </w:r>
      <w:r w:rsidR="00EA686B">
        <w:rPr>
          <w:rFonts w:cs="Simplified Arabic" w:hint="cs"/>
          <w:sz w:val="28"/>
          <w:szCs w:val="28"/>
          <w:rtl/>
          <w:lang w:bidi="ar-TN"/>
        </w:rPr>
        <w:t xml:space="preserve">هي </w:t>
      </w:r>
      <w:r w:rsidR="000D5157">
        <w:rPr>
          <w:rFonts w:cs="Simplified Arabic" w:hint="cs"/>
          <w:sz w:val="28"/>
          <w:szCs w:val="28"/>
          <w:rtl/>
          <w:lang w:bidi="ar-TN"/>
        </w:rPr>
        <w:t xml:space="preserve">وظيفة </w:t>
      </w:r>
      <w:r w:rsidR="00A66BA8">
        <w:rPr>
          <w:rFonts w:cs="Simplified Arabic" w:hint="cs"/>
          <w:sz w:val="28"/>
          <w:szCs w:val="28"/>
          <w:rtl/>
          <w:lang w:bidi="ar-TN"/>
        </w:rPr>
        <w:t>التّأويل الأصليّة بهامشه ومركزه.</w:t>
      </w:r>
      <w:r w:rsidR="000D5157">
        <w:rPr>
          <w:rFonts w:cs="Simplified Arabic" w:hint="cs"/>
          <w:sz w:val="28"/>
          <w:szCs w:val="28"/>
          <w:rtl/>
          <w:lang w:bidi="ar-TN"/>
        </w:rPr>
        <w:t xml:space="preserve"> وكأنّ هذا الهامش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0D5157">
        <w:rPr>
          <w:rFonts w:cs="Simplified Arabic" w:hint="cs"/>
          <w:sz w:val="28"/>
          <w:szCs w:val="28"/>
          <w:rtl/>
          <w:lang w:bidi="ar-TN"/>
        </w:rPr>
        <w:t>يغدو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A66BA8">
        <w:rPr>
          <w:rFonts w:cs="Simplified Arabic" w:hint="cs"/>
          <w:sz w:val="28"/>
          <w:szCs w:val="28"/>
          <w:rtl/>
          <w:lang w:bidi="ar-TN"/>
        </w:rPr>
        <w:t>سف</w:t>
      </w:r>
      <w:r w:rsidR="00FB3337">
        <w:rPr>
          <w:rFonts w:cs="Simplified Arabic" w:hint="cs"/>
          <w:sz w:val="28"/>
          <w:szCs w:val="28"/>
          <w:rtl/>
          <w:lang w:bidi="ar-TN"/>
        </w:rPr>
        <w:t>َ</w:t>
      </w:r>
      <w:r w:rsidR="00A66BA8">
        <w:rPr>
          <w:rFonts w:cs="Simplified Arabic" w:hint="cs"/>
          <w:sz w:val="28"/>
          <w:szCs w:val="28"/>
          <w:rtl/>
          <w:lang w:bidi="ar-TN"/>
        </w:rPr>
        <w:t>را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971CA1">
        <w:rPr>
          <w:rFonts w:cs="Simplified Arabic" w:hint="cs"/>
          <w:sz w:val="28"/>
          <w:szCs w:val="28"/>
          <w:rtl/>
          <w:lang w:bidi="ar-TN"/>
        </w:rPr>
        <w:t>غير م</w:t>
      </w:r>
      <w:r w:rsidR="00A66BA8">
        <w:rPr>
          <w:rFonts w:cs="Simplified Arabic" w:hint="cs"/>
          <w:sz w:val="28"/>
          <w:szCs w:val="28"/>
          <w:rtl/>
          <w:lang w:bidi="ar-TN"/>
        </w:rPr>
        <w:t>جذوذ</w:t>
      </w:r>
      <w:r w:rsidR="00971CA1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6632BE">
        <w:rPr>
          <w:rFonts w:cs="Simplified Arabic" w:hint="cs"/>
          <w:sz w:val="28"/>
          <w:szCs w:val="28"/>
          <w:rtl/>
          <w:lang w:bidi="ar-TN"/>
        </w:rPr>
        <w:t>من الجزئي</w:t>
      </w:r>
      <w:r w:rsidR="00971CA1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إلى الكلّي</w:t>
      </w:r>
      <w:r w:rsidR="00971CA1">
        <w:rPr>
          <w:rFonts w:cs="Simplified Arabic" w:hint="cs"/>
          <w:sz w:val="28"/>
          <w:szCs w:val="28"/>
          <w:rtl/>
          <w:lang w:bidi="ar-TN"/>
        </w:rPr>
        <w:t>ّ</w:t>
      </w:r>
      <w:r w:rsidR="00FB3337">
        <w:rPr>
          <w:rFonts w:cs="Simplified Arabic" w:hint="cs"/>
          <w:sz w:val="28"/>
          <w:szCs w:val="28"/>
          <w:rtl/>
          <w:lang w:bidi="ar-TN"/>
        </w:rPr>
        <w:t>،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B0AD3">
        <w:rPr>
          <w:rFonts w:cs="Simplified Arabic" w:hint="cs"/>
          <w:sz w:val="28"/>
          <w:szCs w:val="28"/>
          <w:rtl/>
          <w:lang w:bidi="ar-TN"/>
        </w:rPr>
        <w:t>ومن الفرعيّ إلى الأصليّ،</w:t>
      </w:r>
      <w:r w:rsidR="005B0AD3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B0AD3">
        <w:rPr>
          <w:rFonts w:cs="Simplified Arabic" w:hint="cs"/>
          <w:sz w:val="28"/>
          <w:szCs w:val="28"/>
          <w:rtl/>
          <w:lang w:bidi="ar-TN"/>
        </w:rPr>
        <w:t xml:space="preserve">ومن الأدنى إلى الأقصى، </w:t>
      </w:r>
      <w:r w:rsidRPr="006632BE">
        <w:rPr>
          <w:rFonts w:cs="Simplified Arabic" w:hint="cs"/>
          <w:sz w:val="28"/>
          <w:szCs w:val="28"/>
          <w:rtl/>
          <w:lang w:bidi="ar-TN"/>
        </w:rPr>
        <w:t>ومن التصريح</w:t>
      </w:r>
      <w:r w:rsidR="00971CA1">
        <w:rPr>
          <w:rFonts w:cs="Simplified Arabic" w:hint="cs"/>
          <w:sz w:val="28"/>
          <w:szCs w:val="28"/>
          <w:rtl/>
          <w:lang w:bidi="ar-TN"/>
        </w:rPr>
        <w:t>يّ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إلى التلميح</w:t>
      </w:r>
      <w:r w:rsidR="00971CA1">
        <w:rPr>
          <w:rFonts w:cs="Simplified Arabic" w:hint="cs"/>
          <w:sz w:val="28"/>
          <w:szCs w:val="28"/>
          <w:rtl/>
          <w:lang w:bidi="ar-TN"/>
        </w:rPr>
        <w:t>يّ</w:t>
      </w:r>
      <w:r w:rsidR="00742ADE">
        <w:rPr>
          <w:rFonts w:cs="Simplified Arabic" w:hint="cs"/>
          <w:sz w:val="28"/>
          <w:szCs w:val="28"/>
          <w:rtl/>
          <w:lang w:bidi="ar-TN"/>
        </w:rPr>
        <w:t xml:space="preserve">، </w:t>
      </w:r>
      <w:r w:rsidRPr="006632BE">
        <w:rPr>
          <w:rFonts w:cs="Simplified Arabic" w:hint="cs"/>
          <w:sz w:val="28"/>
          <w:szCs w:val="28"/>
          <w:rtl/>
          <w:lang w:bidi="ar-TN"/>
        </w:rPr>
        <w:t>ومن الإرساء إلى الإي</w:t>
      </w:r>
      <w:r w:rsidR="00937B6F">
        <w:rPr>
          <w:rFonts w:cs="Simplified Arabic" w:hint="cs"/>
          <w:sz w:val="28"/>
          <w:szCs w:val="28"/>
          <w:rtl/>
          <w:lang w:bidi="ar-TN"/>
        </w:rPr>
        <w:t>ـــ</w:t>
      </w:r>
      <w:r w:rsidRPr="006632BE">
        <w:rPr>
          <w:rFonts w:cs="Simplified Arabic" w:hint="cs"/>
          <w:sz w:val="28"/>
          <w:szCs w:val="28"/>
          <w:rtl/>
          <w:lang w:bidi="ar-TN"/>
        </w:rPr>
        <w:t>حاء</w:t>
      </w:r>
      <w:r w:rsidR="00742ADE">
        <w:rPr>
          <w:rFonts w:cs="Simplified Arabic" w:hint="cs"/>
          <w:sz w:val="28"/>
          <w:szCs w:val="28"/>
          <w:rtl/>
          <w:lang w:bidi="ar-TN"/>
        </w:rPr>
        <w:t>،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ومن الم</w:t>
      </w:r>
      <w:r w:rsidR="00971CA1">
        <w:rPr>
          <w:rFonts w:cs="Simplified Arabic" w:hint="cs"/>
          <w:sz w:val="28"/>
          <w:szCs w:val="28"/>
          <w:rtl/>
          <w:lang w:bidi="ar-TN"/>
        </w:rPr>
        <w:t>َ</w:t>
      </w:r>
      <w:r w:rsidRPr="006632BE">
        <w:rPr>
          <w:rFonts w:cs="Simplified Arabic" w:hint="cs"/>
          <w:sz w:val="28"/>
          <w:szCs w:val="28"/>
          <w:rtl/>
          <w:lang w:bidi="ar-TN"/>
        </w:rPr>
        <w:t>ظ</w:t>
      </w:r>
      <w:r w:rsidR="00971CA1">
        <w:rPr>
          <w:rFonts w:cs="Simplified Arabic" w:hint="cs"/>
          <w:sz w:val="28"/>
          <w:szCs w:val="28"/>
          <w:rtl/>
          <w:lang w:bidi="ar-TN"/>
        </w:rPr>
        <w:t>ْ</w:t>
      </w:r>
      <w:r w:rsidRPr="006632BE">
        <w:rPr>
          <w:rFonts w:cs="Simplified Arabic" w:hint="cs"/>
          <w:sz w:val="28"/>
          <w:szCs w:val="28"/>
          <w:rtl/>
          <w:lang w:bidi="ar-TN"/>
        </w:rPr>
        <w:t>ه</w:t>
      </w:r>
      <w:r w:rsidR="00971CA1">
        <w:rPr>
          <w:rFonts w:cs="Simplified Arabic" w:hint="cs"/>
          <w:sz w:val="28"/>
          <w:szCs w:val="28"/>
          <w:rtl/>
          <w:lang w:bidi="ar-TN"/>
        </w:rPr>
        <w:t>َ</w:t>
      </w:r>
      <w:r w:rsidRPr="006632BE">
        <w:rPr>
          <w:rFonts w:cs="Simplified Arabic" w:hint="cs"/>
          <w:sz w:val="28"/>
          <w:szCs w:val="28"/>
          <w:rtl/>
          <w:lang w:bidi="ar-TN"/>
        </w:rPr>
        <w:t>ر</w:t>
      </w:r>
      <w:r w:rsidR="00971CA1">
        <w:rPr>
          <w:rFonts w:cs="Simplified Arabic" w:hint="cs"/>
          <w:sz w:val="28"/>
          <w:szCs w:val="28"/>
          <w:rtl/>
          <w:lang w:bidi="ar-TN"/>
        </w:rPr>
        <w:t>ِ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971CA1">
        <w:rPr>
          <w:rFonts w:cs="Simplified Arabic"/>
          <w:sz w:val="28"/>
          <w:szCs w:val="28"/>
          <w:lang w:bidi="ar-TN"/>
        </w:rPr>
        <w:t>(</w:t>
      </w:r>
      <w:r w:rsidR="00A66BA8">
        <w:rPr>
          <w:rFonts w:cs="Simplified Arabic"/>
          <w:sz w:val="28"/>
          <w:szCs w:val="28"/>
          <w:lang w:bidi="ar-TN"/>
        </w:rPr>
        <w:t>Le p</w:t>
      </w:r>
      <w:r w:rsidR="00971CA1">
        <w:rPr>
          <w:rFonts w:cs="Simplified Arabic"/>
          <w:sz w:val="28"/>
          <w:szCs w:val="28"/>
          <w:lang w:bidi="ar-TN"/>
        </w:rPr>
        <w:t>araître)</w:t>
      </w:r>
      <w:r w:rsidR="00C217F5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إلى </w:t>
      </w:r>
      <w:r w:rsidR="00971CA1">
        <w:rPr>
          <w:rFonts w:cs="Simplified Arabic" w:hint="cs"/>
          <w:sz w:val="28"/>
          <w:szCs w:val="28"/>
          <w:rtl/>
          <w:lang w:bidi="ar-TN"/>
        </w:rPr>
        <w:t>المَخْبَرِ</w:t>
      </w:r>
      <w:r w:rsidR="00971CA1">
        <w:rPr>
          <w:rFonts w:cs="Simplified Arabic"/>
          <w:sz w:val="28"/>
          <w:szCs w:val="28"/>
          <w:lang w:bidi="ar-TN"/>
        </w:rPr>
        <w:t>(</w:t>
      </w:r>
      <w:r w:rsidR="005A1EC4">
        <w:rPr>
          <w:rFonts w:cs="Simplified Arabic"/>
          <w:sz w:val="28"/>
          <w:szCs w:val="28"/>
          <w:lang w:bidi="ar-TN"/>
        </w:rPr>
        <w:t>L</w:t>
      </w:r>
      <w:r w:rsidR="00A66BA8">
        <w:rPr>
          <w:rFonts w:cs="Simplified Arabic"/>
          <w:sz w:val="28"/>
          <w:szCs w:val="28"/>
          <w:lang w:bidi="ar-TN"/>
        </w:rPr>
        <w:t>’</w:t>
      </w:r>
      <w:r w:rsidR="00FB3337">
        <w:rPr>
          <w:rFonts w:cs="Simplified Arabic"/>
          <w:sz w:val="28"/>
          <w:szCs w:val="28"/>
          <w:lang w:bidi="ar-TN"/>
        </w:rPr>
        <w:t>être</w:t>
      </w:r>
      <w:r w:rsidR="00971CA1">
        <w:rPr>
          <w:rFonts w:cs="Simplified Arabic"/>
          <w:sz w:val="28"/>
          <w:szCs w:val="28"/>
          <w:lang w:bidi="ar-TN"/>
        </w:rPr>
        <w:t xml:space="preserve">) </w:t>
      </w:r>
      <w:r w:rsidR="00FB3337">
        <w:rPr>
          <w:rFonts w:cs="Simplified Arabic" w:hint="cs"/>
          <w:sz w:val="28"/>
          <w:szCs w:val="28"/>
          <w:rtl/>
          <w:lang w:bidi="ar-MA"/>
        </w:rPr>
        <w:t>،</w:t>
      </w:r>
      <w:r w:rsidR="00C217F5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742ADE">
        <w:rPr>
          <w:rFonts w:cs="Simplified Arabic" w:hint="cs"/>
          <w:sz w:val="28"/>
          <w:szCs w:val="28"/>
          <w:rtl/>
          <w:lang w:bidi="ar-TN"/>
        </w:rPr>
        <w:t xml:space="preserve">ومن المُظْهَرِ إلى المُضْمَرِ، </w:t>
      </w:r>
      <w:r w:rsidR="00A50CEB">
        <w:rPr>
          <w:rFonts w:cs="Simplified Arabic" w:hint="cs"/>
          <w:sz w:val="28"/>
          <w:szCs w:val="28"/>
          <w:rtl/>
          <w:lang w:bidi="ar-TN"/>
        </w:rPr>
        <w:t xml:space="preserve">ومن المُحايث </w:t>
      </w:r>
      <w:r w:rsidR="00A50CEB">
        <w:rPr>
          <w:rFonts w:cs="Simplified Arabic"/>
          <w:sz w:val="28"/>
          <w:szCs w:val="28"/>
          <w:lang w:bidi="ar-TN"/>
        </w:rPr>
        <w:t>(L’immanent)</w:t>
      </w:r>
      <w:r w:rsidR="00A50CEB">
        <w:rPr>
          <w:rFonts w:cs="Simplified Arabic" w:hint="cs"/>
          <w:sz w:val="28"/>
          <w:szCs w:val="28"/>
          <w:rtl/>
          <w:lang w:bidi="ar-TN"/>
        </w:rPr>
        <w:t xml:space="preserve"> إلى الم</w:t>
      </w:r>
      <w:r w:rsidR="00075621">
        <w:rPr>
          <w:rFonts w:cs="Simplified Arabic" w:hint="cs"/>
          <w:sz w:val="28"/>
          <w:szCs w:val="28"/>
          <w:rtl/>
          <w:lang w:bidi="ar-TN"/>
        </w:rPr>
        <w:t>تعالي</w:t>
      </w:r>
      <w:r w:rsidR="00A50CEB">
        <w:rPr>
          <w:rFonts w:cs="Simplified Arabic"/>
          <w:sz w:val="28"/>
          <w:szCs w:val="28"/>
          <w:lang w:bidi="ar-TN"/>
        </w:rPr>
        <w:t xml:space="preserve"> </w:t>
      </w:r>
      <w:r w:rsidR="00A50CEB">
        <w:rPr>
          <w:rFonts w:cs="Simplified Arabic"/>
          <w:sz w:val="28"/>
          <w:szCs w:val="28"/>
          <w:lang w:bidi="ar-MA"/>
        </w:rPr>
        <w:t xml:space="preserve">(Le transcendant) </w:t>
      </w:r>
      <w:r w:rsidR="00A50CEB">
        <w:rPr>
          <w:rFonts w:cs="Simplified Arabic" w:hint="cs"/>
          <w:sz w:val="28"/>
          <w:szCs w:val="28"/>
          <w:rtl/>
          <w:lang w:bidi="ar-TN"/>
        </w:rPr>
        <w:t xml:space="preserve">، </w:t>
      </w:r>
      <w:r w:rsidR="00E16198">
        <w:rPr>
          <w:rFonts w:cs="Simplified Arabic" w:hint="cs"/>
          <w:sz w:val="28"/>
          <w:szCs w:val="28"/>
          <w:rtl/>
          <w:lang w:bidi="ar-TN"/>
        </w:rPr>
        <w:t>ومن الحاشية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إلى </w:t>
      </w:r>
      <w:r w:rsidR="00E16198">
        <w:rPr>
          <w:rFonts w:cs="Simplified Arabic" w:hint="cs"/>
          <w:sz w:val="28"/>
          <w:szCs w:val="28"/>
          <w:rtl/>
          <w:lang w:bidi="ar-TN"/>
        </w:rPr>
        <w:t>المت</w:t>
      </w:r>
      <w:r w:rsidR="0065506D" w:rsidRPr="006632BE">
        <w:rPr>
          <w:rFonts w:cs="Simplified Arabic" w:hint="cs"/>
          <w:sz w:val="28"/>
          <w:szCs w:val="28"/>
          <w:rtl/>
          <w:lang w:bidi="ar-TN"/>
        </w:rPr>
        <w:t>ن</w:t>
      </w:r>
      <w:r w:rsidR="00C217F5">
        <w:rPr>
          <w:rFonts w:cs="Simplified Arabic" w:hint="cs"/>
          <w:sz w:val="28"/>
          <w:szCs w:val="28"/>
          <w:rtl/>
          <w:lang w:bidi="ar-TN"/>
        </w:rPr>
        <w:t xml:space="preserve"> وإذن من الهامش إلى المركز</w:t>
      </w:r>
      <w:r w:rsidR="00FB3337">
        <w:rPr>
          <w:rFonts w:cs="Simplified Arabic" w:hint="cs"/>
          <w:sz w:val="28"/>
          <w:szCs w:val="28"/>
          <w:rtl/>
          <w:lang w:bidi="ar-TN"/>
        </w:rPr>
        <w:t>.</w:t>
      </w:r>
      <w:r w:rsidR="0065506D" w:rsidRPr="006632BE">
        <w:rPr>
          <w:rFonts w:cs="Simplified Arabic" w:hint="cs"/>
          <w:sz w:val="28"/>
          <w:szCs w:val="28"/>
          <w:rtl/>
          <w:lang w:bidi="ar-TN"/>
        </w:rPr>
        <w:t xml:space="preserve"> إنّه رحلة الإنسان</w:t>
      </w:r>
      <w:r w:rsidR="003253EE">
        <w:rPr>
          <w:rFonts w:cs="Simplified Arabic" w:hint="cs"/>
          <w:sz w:val="28"/>
          <w:szCs w:val="28"/>
          <w:rtl/>
          <w:lang w:bidi="ar-TN"/>
        </w:rPr>
        <w:t xml:space="preserve"> من العلامات إلى الملَكات،</w:t>
      </w:r>
      <w:r w:rsidR="0065506D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3253EE">
        <w:rPr>
          <w:rFonts w:cs="Simplified Arabic" w:hint="cs"/>
          <w:sz w:val="28"/>
          <w:szCs w:val="28"/>
          <w:rtl/>
          <w:lang w:bidi="ar-TN"/>
        </w:rPr>
        <w:t>و</w:t>
      </w:r>
      <w:r w:rsidR="00E16198">
        <w:rPr>
          <w:rFonts w:cs="Simplified Arabic" w:hint="cs"/>
          <w:sz w:val="28"/>
          <w:szCs w:val="28"/>
          <w:rtl/>
          <w:lang w:bidi="ar-TN"/>
        </w:rPr>
        <w:t>من المكان إلى الزّمان</w:t>
      </w:r>
      <w:r w:rsidR="00742ADE">
        <w:rPr>
          <w:rFonts w:cs="Simplified Arabic" w:hint="cs"/>
          <w:sz w:val="28"/>
          <w:szCs w:val="28"/>
          <w:rtl/>
          <w:lang w:bidi="ar-TN"/>
        </w:rPr>
        <w:t>،</w:t>
      </w:r>
      <w:r w:rsidR="00E16198">
        <w:rPr>
          <w:rFonts w:cs="Simplified Arabic" w:hint="cs"/>
          <w:sz w:val="28"/>
          <w:szCs w:val="28"/>
          <w:rtl/>
          <w:lang w:bidi="ar-TN"/>
        </w:rPr>
        <w:t xml:space="preserve"> و</w:t>
      </w:r>
      <w:r w:rsidRPr="006632BE">
        <w:rPr>
          <w:rFonts w:cs="Simplified Arabic" w:hint="cs"/>
          <w:sz w:val="28"/>
          <w:szCs w:val="28"/>
          <w:rtl/>
          <w:lang w:bidi="ar-TN"/>
        </w:rPr>
        <w:t>من البيان إلى الكيان</w:t>
      </w:r>
      <w:r w:rsidR="00742ADE">
        <w:rPr>
          <w:rFonts w:cs="Simplified Arabic" w:hint="cs"/>
          <w:sz w:val="28"/>
          <w:szCs w:val="28"/>
          <w:rtl/>
          <w:lang w:bidi="ar-TN"/>
        </w:rPr>
        <w:t>،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ومن اللّسان إلى </w:t>
      </w:r>
      <w:r w:rsidRPr="006632BE">
        <w:rPr>
          <w:rFonts w:cs="Simplified Arabic" w:hint="cs"/>
          <w:sz w:val="28"/>
          <w:szCs w:val="28"/>
          <w:rtl/>
          <w:lang w:bidi="ar-TN"/>
        </w:rPr>
        <w:lastRenderedPageBreak/>
        <w:t>العرفان</w:t>
      </w:r>
      <w:r w:rsidR="00742ADE">
        <w:rPr>
          <w:rFonts w:cs="Simplified Arabic" w:hint="cs"/>
          <w:sz w:val="28"/>
          <w:szCs w:val="28"/>
          <w:rtl/>
          <w:lang w:bidi="ar-TN"/>
        </w:rPr>
        <w:t>،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A66BA8">
        <w:rPr>
          <w:rFonts w:cs="Simplified Arabic" w:hint="cs"/>
          <w:sz w:val="28"/>
          <w:szCs w:val="28"/>
          <w:rtl/>
          <w:lang w:bidi="ar-MA"/>
        </w:rPr>
        <w:t>أو قل</w:t>
      </w:r>
      <w:r w:rsidR="00FB3337">
        <w:rPr>
          <w:rFonts w:cs="Simplified Arabic" w:hint="cs"/>
          <w:sz w:val="28"/>
          <w:szCs w:val="28"/>
          <w:rtl/>
          <w:lang w:bidi="ar-MA"/>
        </w:rPr>
        <w:t>ْ</w:t>
      </w:r>
      <w:r w:rsidR="00A66BA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من الكون إلى </w:t>
      </w:r>
      <w:r w:rsidR="0065506D" w:rsidRPr="006632BE">
        <w:rPr>
          <w:rFonts w:cs="Simplified Arabic" w:hint="cs"/>
          <w:sz w:val="28"/>
          <w:szCs w:val="28"/>
          <w:rtl/>
          <w:lang w:bidi="ar-TN"/>
        </w:rPr>
        <w:t>الإمكان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، </w:t>
      </w:r>
      <w:r w:rsidR="00722178">
        <w:rPr>
          <w:rFonts w:cs="Simplified Arabic" w:hint="cs"/>
          <w:sz w:val="28"/>
          <w:szCs w:val="28"/>
          <w:rtl/>
          <w:lang w:bidi="ar-TN"/>
        </w:rPr>
        <w:t>ف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الهامش </w:t>
      </w:r>
      <w:r w:rsidR="008437E7">
        <w:rPr>
          <w:rFonts w:cs="Simplified Arabic" w:hint="cs"/>
          <w:sz w:val="28"/>
          <w:szCs w:val="28"/>
          <w:rtl/>
          <w:lang w:bidi="ar-TN"/>
        </w:rPr>
        <w:t>يعاند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 الحدّ </w:t>
      </w:r>
      <w:r w:rsidR="00722178">
        <w:rPr>
          <w:rFonts w:cs="Simplified Arabic" w:hint="cs"/>
          <w:sz w:val="28"/>
          <w:szCs w:val="28"/>
          <w:rtl/>
          <w:lang w:bidi="ar-TN"/>
        </w:rPr>
        <w:t>و</w:t>
      </w:r>
      <w:r w:rsidR="00A66BA8">
        <w:rPr>
          <w:rFonts w:cs="Simplified Arabic" w:hint="cs"/>
          <w:sz w:val="28"/>
          <w:szCs w:val="28"/>
          <w:rtl/>
          <w:lang w:bidi="ar-TN"/>
        </w:rPr>
        <w:t>ي</w:t>
      </w:r>
      <w:r w:rsidR="00722178">
        <w:rPr>
          <w:rFonts w:cs="Simplified Arabic" w:hint="cs"/>
          <w:sz w:val="28"/>
          <w:szCs w:val="28"/>
          <w:rtl/>
          <w:lang w:bidi="ar-TN"/>
        </w:rPr>
        <w:t>ُ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صبح </w:t>
      </w:r>
      <w:r w:rsidR="00722178">
        <w:rPr>
          <w:rFonts w:cs="Simplified Arabic" w:hint="cs"/>
          <w:sz w:val="28"/>
          <w:szCs w:val="28"/>
          <w:rtl/>
          <w:lang w:bidi="ar-TN"/>
        </w:rPr>
        <w:t xml:space="preserve">بذلك 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من </w:t>
      </w:r>
      <w:r w:rsidR="00722178">
        <w:rPr>
          <w:rFonts w:cs="Simplified Arabic" w:hint="cs"/>
          <w:sz w:val="28"/>
          <w:szCs w:val="28"/>
          <w:rtl/>
          <w:lang w:bidi="ar-TN"/>
        </w:rPr>
        <w:t>جنس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 التّأويل الّذي يرفض </w:t>
      </w:r>
      <w:r w:rsidR="00722178">
        <w:rPr>
          <w:rFonts w:cs="Simplified Arabic" w:hint="cs"/>
          <w:sz w:val="28"/>
          <w:szCs w:val="28"/>
          <w:rtl/>
          <w:lang w:bidi="ar-TN"/>
        </w:rPr>
        <w:t>بدوره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 ال</w:t>
      </w:r>
      <w:r w:rsidR="00FB3337">
        <w:rPr>
          <w:rFonts w:cs="Simplified Arabic" w:hint="cs"/>
          <w:sz w:val="28"/>
          <w:szCs w:val="28"/>
          <w:rtl/>
          <w:lang w:bidi="ar-TN"/>
        </w:rPr>
        <w:t>منتهى</w:t>
      </w:r>
      <w:r w:rsidR="00A66BA8">
        <w:rPr>
          <w:rFonts w:cs="Simplified Arabic" w:hint="cs"/>
          <w:sz w:val="28"/>
          <w:szCs w:val="28"/>
          <w:rtl/>
          <w:lang w:bidi="ar-TN"/>
        </w:rPr>
        <w:t>.</w:t>
      </w:r>
    </w:p>
    <w:p w:rsidR="0026203E" w:rsidRDefault="00D77C68" w:rsidP="00075621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أفليست عبارة محمود درويش الشّهيرة </w:t>
      </w:r>
      <w:r w:rsidRPr="0073085D">
        <w:rPr>
          <w:rFonts w:cs="Simplified Arabic" w:hint="cs"/>
          <w:b/>
          <w:bCs/>
          <w:sz w:val="28"/>
          <w:szCs w:val="28"/>
          <w:rtl/>
          <w:lang w:bidi="ar-TN"/>
        </w:rPr>
        <w:t>"لا عرش لي إلاّ الهوامش"</w:t>
      </w:r>
      <w:r>
        <w:rPr>
          <w:rFonts w:cs="Simplified Arabic" w:hint="cs"/>
          <w:sz w:val="28"/>
          <w:szCs w:val="28"/>
          <w:rtl/>
          <w:lang w:bidi="ar-TN"/>
        </w:rPr>
        <w:t xml:space="preserve"> اعترافا حصريّا بأنّ الهامش ولا شيء س</w:t>
      </w:r>
      <w:r w:rsidR="00C663DA">
        <w:rPr>
          <w:rFonts w:cs="Simplified Arabic" w:hint="cs"/>
          <w:sz w:val="28"/>
          <w:szCs w:val="28"/>
          <w:rtl/>
          <w:lang w:bidi="ar-TN"/>
        </w:rPr>
        <w:t>ِ</w:t>
      </w:r>
      <w:r>
        <w:rPr>
          <w:rFonts w:cs="Simplified Arabic" w:hint="cs"/>
          <w:sz w:val="28"/>
          <w:szCs w:val="28"/>
          <w:rtl/>
          <w:lang w:bidi="ar-TN"/>
        </w:rPr>
        <w:t xml:space="preserve">واه </w:t>
      </w:r>
      <w:r w:rsidR="00A66BA8">
        <w:rPr>
          <w:rFonts w:cs="Simplified Arabic" w:hint="cs"/>
          <w:sz w:val="28"/>
          <w:szCs w:val="28"/>
          <w:rtl/>
          <w:lang w:bidi="ar-TN"/>
        </w:rPr>
        <w:t xml:space="preserve">هو </w:t>
      </w:r>
      <w:r>
        <w:rPr>
          <w:rFonts w:cs="Simplified Arabic" w:hint="cs"/>
          <w:sz w:val="28"/>
          <w:szCs w:val="28"/>
          <w:rtl/>
          <w:lang w:bidi="ar-TN"/>
        </w:rPr>
        <w:t xml:space="preserve">المُخوَّل الوحيد لفهم ذواتنا وما يحيط بنا من </w:t>
      </w:r>
      <w:r w:rsidR="00075621">
        <w:rPr>
          <w:rFonts w:cs="Simplified Arabic" w:hint="cs"/>
          <w:sz w:val="28"/>
          <w:szCs w:val="28"/>
          <w:rtl/>
          <w:lang w:bidi="ar-TN"/>
        </w:rPr>
        <w:t>طفرة</w:t>
      </w:r>
      <w:r w:rsidR="00083D89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075621">
        <w:rPr>
          <w:rFonts w:cs="Simplified Arabic" w:hint="cs"/>
          <w:sz w:val="28"/>
          <w:szCs w:val="28"/>
          <w:rtl/>
          <w:lang w:bidi="ar-TN"/>
        </w:rPr>
        <w:t>ال</w:t>
      </w:r>
      <w:r>
        <w:rPr>
          <w:rFonts w:cs="Simplified Arabic" w:hint="cs"/>
          <w:sz w:val="28"/>
          <w:szCs w:val="28"/>
          <w:rtl/>
          <w:lang w:bidi="ar-TN"/>
        </w:rPr>
        <w:t xml:space="preserve">علامات </w:t>
      </w:r>
      <w:r w:rsidR="00075621">
        <w:rPr>
          <w:rFonts w:cs="Simplified Arabic" w:hint="cs"/>
          <w:sz w:val="28"/>
          <w:szCs w:val="28"/>
          <w:rtl/>
          <w:lang w:bidi="ar-TN"/>
        </w:rPr>
        <w:t>ال</w:t>
      </w:r>
      <w:r>
        <w:rPr>
          <w:rFonts w:cs="Simplified Arabic" w:hint="cs"/>
          <w:sz w:val="28"/>
          <w:szCs w:val="28"/>
          <w:rtl/>
          <w:lang w:bidi="ar-TN"/>
        </w:rPr>
        <w:t xml:space="preserve">كونيّة؟ </w:t>
      </w:r>
    </w:p>
    <w:p w:rsidR="00C663DA" w:rsidRPr="006632BE" w:rsidRDefault="00D77C68" w:rsidP="0026203E">
      <w:pPr>
        <w:bidi/>
        <w:ind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ذلك ما ندعو إليه أهل</w:t>
      </w:r>
      <w:r w:rsidR="0026203E">
        <w:rPr>
          <w:rFonts w:cs="Simplified Arabic" w:hint="cs"/>
          <w:sz w:val="28"/>
          <w:szCs w:val="28"/>
          <w:rtl/>
          <w:lang w:bidi="ar-TN"/>
        </w:rPr>
        <w:t xml:space="preserve"> العلم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26203E">
        <w:rPr>
          <w:rFonts w:cs="Simplified Arabic" w:hint="cs"/>
          <w:sz w:val="28"/>
          <w:szCs w:val="28"/>
          <w:rtl/>
          <w:lang w:bidi="ar-TN"/>
        </w:rPr>
        <w:t>و</w:t>
      </w:r>
      <w:r>
        <w:rPr>
          <w:rFonts w:cs="Simplified Arabic" w:hint="cs"/>
          <w:sz w:val="28"/>
          <w:szCs w:val="28"/>
          <w:rtl/>
          <w:lang w:bidi="ar-TN"/>
        </w:rPr>
        <w:t>المعرفة للتّباحُث في شأنه.</w:t>
      </w:r>
    </w:p>
    <w:p w:rsidR="001A2B79" w:rsidRPr="006632BE" w:rsidRDefault="001A2B79" w:rsidP="006632BE">
      <w:pPr>
        <w:bidi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6632B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محاور الاهتمام:</w:t>
      </w:r>
    </w:p>
    <w:p w:rsidR="001A2B79" w:rsidRPr="006632BE" w:rsidRDefault="00A766BE" w:rsidP="006632BE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مداخل إلى ا</w:t>
      </w:r>
      <w:r w:rsidR="00456C16" w:rsidRPr="006632BE">
        <w:rPr>
          <w:rFonts w:cs="Simplified Arabic" w:hint="cs"/>
          <w:b/>
          <w:bCs/>
          <w:sz w:val="28"/>
          <w:szCs w:val="28"/>
          <w:rtl/>
          <w:lang w:bidi="ar-TN"/>
        </w:rPr>
        <w:t>له</w:t>
      </w:r>
      <w:r w:rsidR="001A2B79" w:rsidRPr="006632B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امش التأويلي </w:t>
      </w:r>
    </w:p>
    <w:p w:rsidR="0057417F" w:rsidRDefault="0057417F" w:rsidP="0057417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 w:rsidRPr="006632BE">
        <w:rPr>
          <w:rFonts w:cs="Simplified Arabic" w:hint="cs"/>
          <w:sz w:val="28"/>
          <w:szCs w:val="28"/>
          <w:rtl/>
          <w:lang w:bidi="ar-TN"/>
        </w:rPr>
        <w:t>الهامش ابستيمولوجيّا</w:t>
      </w:r>
      <w:r>
        <w:rPr>
          <w:rFonts w:cs="Simplified Arabic" w:hint="cs"/>
          <w:sz w:val="28"/>
          <w:szCs w:val="28"/>
          <w:rtl/>
          <w:lang w:bidi="ar-TN"/>
        </w:rPr>
        <w:t>: حدوده وقضاياه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1A2B79" w:rsidRPr="006632BE" w:rsidRDefault="001A2B79" w:rsidP="006632BE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 w:rsidRPr="006632BE">
        <w:rPr>
          <w:rFonts w:cs="Simplified Arabic" w:hint="cs"/>
          <w:sz w:val="28"/>
          <w:szCs w:val="28"/>
          <w:rtl/>
          <w:lang w:bidi="ar-TN"/>
        </w:rPr>
        <w:t>الهامش في المسار الت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أويلي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="00287860">
        <w:rPr>
          <w:rFonts w:cs="Simplified Arabic" w:hint="cs"/>
          <w:sz w:val="28"/>
          <w:szCs w:val="28"/>
          <w:rtl/>
          <w:lang w:bidi="ar-TN"/>
        </w:rPr>
        <w:t>: م</w:t>
      </w:r>
      <w:r w:rsidR="0057417F">
        <w:rPr>
          <w:rFonts w:cs="Simplified Arabic" w:hint="cs"/>
          <w:sz w:val="28"/>
          <w:szCs w:val="28"/>
          <w:rtl/>
          <w:lang w:bidi="ar-TN"/>
        </w:rPr>
        <w:t>ُ</w:t>
      </w:r>
      <w:r w:rsidR="00287860">
        <w:rPr>
          <w:rFonts w:cs="Simplified Arabic" w:hint="cs"/>
          <w:sz w:val="28"/>
          <w:szCs w:val="28"/>
          <w:rtl/>
          <w:lang w:bidi="ar-TN"/>
        </w:rPr>
        <w:t>نطَلَقا وم</w:t>
      </w:r>
      <w:r w:rsidR="0057417F">
        <w:rPr>
          <w:rFonts w:cs="Simplified Arabic" w:hint="cs"/>
          <w:sz w:val="28"/>
          <w:szCs w:val="28"/>
          <w:rtl/>
          <w:lang w:bidi="ar-TN"/>
        </w:rPr>
        <w:t>ُ</w:t>
      </w:r>
      <w:r w:rsidR="00287860">
        <w:rPr>
          <w:rFonts w:cs="Simplified Arabic" w:hint="cs"/>
          <w:sz w:val="28"/>
          <w:szCs w:val="28"/>
          <w:rtl/>
          <w:lang w:bidi="ar-TN"/>
        </w:rPr>
        <w:t>حايثَة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287860">
        <w:rPr>
          <w:rFonts w:cs="Simplified Arabic" w:hint="cs"/>
          <w:sz w:val="28"/>
          <w:szCs w:val="28"/>
          <w:rtl/>
          <w:lang w:bidi="ar-TN"/>
        </w:rPr>
        <w:t>وم</w:t>
      </w:r>
      <w:r w:rsidR="0057417F">
        <w:rPr>
          <w:rFonts w:cs="Simplified Arabic" w:hint="cs"/>
          <w:sz w:val="28"/>
          <w:szCs w:val="28"/>
          <w:rtl/>
          <w:lang w:bidi="ar-TN"/>
        </w:rPr>
        <w:t>ُ</w:t>
      </w:r>
      <w:r w:rsidR="00287860">
        <w:rPr>
          <w:rFonts w:cs="Simplified Arabic" w:hint="cs"/>
          <w:sz w:val="28"/>
          <w:szCs w:val="28"/>
          <w:rtl/>
          <w:lang w:bidi="ar-TN"/>
        </w:rPr>
        <w:t>نتهًى</w:t>
      </w:r>
    </w:p>
    <w:p w:rsidR="0057417F" w:rsidRPr="006632BE" w:rsidRDefault="0057417F" w:rsidP="0057417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الهامش بناء معرفيّا: ذاتا وكيانا ووُجودا</w:t>
      </w:r>
    </w:p>
    <w:p w:rsidR="001A2B79" w:rsidRPr="006632BE" w:rsidRDefault="001A2B79" w:rsidP="006632BE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6632BE">
        <w:rPr>
          <w:rFonts w:cs="Simplified Arabic" w:hint="cs"/>
          <w:b/>
          <w:bCs/>
          <w:sz w:val="28"/>
          <w:szCs w:val="28"/>
          <w:rtl/>
          <w:lang w:bidi="ar-TN"/>
        </w:rPr>
        <w:t>الهامش الت</w:t>
      </w:r>
      <w:r w:rsidR="00F94D08">
        <w:rPr>
          <w:rFonts w:cs="Simplified Arabic" w:hint="cs"/>
          <w:b/>
          <w:bCs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b/>
          <w:bCs/>
          <w:sz w:val="28"/>
          <w:szCs w:val="28"/>
          <w:rtl/>
          <w:lang w:bidi="ar-TN"/>
        </w:rPr>
        <w:t>أويلي</w:t>
      </w:r>
      <w:r w:rsidR="00F94D08">
        <w:rPr>
          <w:rFonts w:cs="Simplified Arabic" w:hint="cs"/>
          <w:b/>
          <w:bCs/>
          <w:sz w:val="28"/>
          <w:szCs w:val="28"/>
          <w:rtl/>
          <w:lang w:bidi="ar-TN"/>
        </w:rPr>
        <w:t>ّ</w:t>
      </w:r>
      <w:r w:rsidR="00A766B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في الخطاب</w:t>
      </w:r>
      <w:r w:rsidRPr="006632B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</w:p>
    <w:p w:rsidR="001A2B79" w:rsidRPr="006632BE" w:rsidRDefault="001A2B79" w:rsidP="006632BE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 w:rsidRPr="006632BE">
        <w:rPr>
          <w:rFonts w:cs="Simplified Arabic" w:hint="cs"/>
          <w:sz w:val="28"/>
          <w:szCs w:val="28"/>
          <w:rtl/>
          <w:lang w:bidi="ar-TN"/>
        </w:rPr>
        <w:t>الهامش الت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أويلي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في الخطاب الس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يميائي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="0026203E">
        <w:rPr>
          <w:rFonts w:cs="Simplified Arabic" w:hint="cs"/>
          <w:sz w:val="28"/>
          <w:szCs w:val="28"/>
          <w:rtl/>
          <w:lang w:bidi="ar-TN"/>
        </w:rPr>
        <w:t>: طبيعة ودوائر ونفاذا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1A50DB" w:rsidRDefault="001A2B79" w:rsidP="001A50DB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 w:rsidRPr="006632BE">
        <w:rPr>
          <w:rFonts w:cs="Simplified Arabic" w:hint="cs"/>
          <w:sz w:val="28"/>
          <w:szCs w:val="28"/>
          <w:rtl/>
          <w:lang w:bidi="ar-TN"/>
        </w:rPr>
        <w:t>الهامش الت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>أويلي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Pr="006632BE">
        <w:rPr>
          <w:rFonts w:cs="Simplified Arabic" w:hint="cs"/>
          <w:sz w:val="28"/>
          <w:szCs w:val="28"/>
          <w:rtl/>
          <w:lang w:bidi="ar-TN"/>
        </w:rPr>
        <w:t xml:space="preserve"> في الخطاب</w:t>
      </w:r>
      <w:r w:rsidR="001A50DB">
        <w:rPr>
          <w:rFonts w:cs="Simplified Arabic" w:hint="cs"/>
          <w:sz w:val="28"/>
          <w:szCs w:val="28"/>
          <w:rtl/>
          <w:lang w:bidi="ar-TN"/>
        </w:rPr>
        <w:t xml:space="preserve"> الإنشائي</w:t>
      </w:r>
      <w:r w:rsidR="00F94D08">
        <w:rPr>
          <w:rFonts w:cs="Simplified Arabic" w:hint="cs"/>
          <w:sz w:val="28"/>
          <w:szCs w:val="28"/>
          <w:rtl/>
          <w:lang w:bidi="ar-TN"/>
        </w:rPr>
        <w:t>ّ</w:t>
      </w:r>
      <w:r w:rsidR="0026203E">
        <w:rPr>
          <w:rFonts w:cs="Simplified Arabic" w:hint="cs"/>
          <w:sz w:val="28"/>
          <w:szCs w:val="28"/>
          <w:rtl/>
          <w:lang w:bidi="ar-TN"/>
        </w:rPr>
        <w:t>: أدبا وفنّا وإنسانيّات</w:t>
      </w:r>
    </w:p>
    <w:p w:rsidR="001A50DB" w:rsidRDefault="001A50DB" w:rsidP="0026203E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الهامش التّأويليّ في الخطاب اللّغويّ</w:t>
      </w:r>
      <w:r w:rsidR="00F94D08">
        <w:rPr>
          <w:rFonts w:cs="Simplified Arabic" w:hint="cs"/>
          <w:sz w:val="28"/>
          <w:szCs w:val="28"/>
          <w:rtl/>
          <w:lang w:bidi="ar-TN"/>
        </w:rPr>
        <w:t xml:space="preserve">: </w:t>
      </w:r>
      <w:r w:rsidR="0026203E">
        <w:rPr>
          <w:rFonts w:cs="Simplified Arabic" w:hint="cs"/>
          <w:sz w:val="28"/>
          <w:szCs w:val="28"/>
          <w:rtl/>
          <w:lang w:bidi="ar-TN"/>
        </w:rPr>
        <w:t>نحوا ولسانا وعرفانا</w:t>
      </w:r>
    </w:p>
    <w:p w:rsidR="002E20E5" w:rsidRDefault="001A50DB" w:rsidP="008437E7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الهامش التّأويليّ في الخطاب النّقديّ</w:t>
      </w:r>
      <w:r w:rsidR="0026203E">
        <w:rPr>
          <w:rFonts w:cs="Simplified Arabic" w:hint="cs"/>
          <w:sz w:val="28"/>
          <w:szCs w:val="28"/>
          <w:rtl/>
          <w:lang w:bidi="ar-TN"/>
        </w:rPr>
        <w:t xml:space="preserve">: </w:t>
      </w:r>
      <w:r w:rsidR="008437E7">
        <w:rPr>
          <w:rFonts w:cs="Simplified Arabic" w:hint="cs"/>
          <w:sz w:val="28"/>
          <w:szCs w:val="28"/>
          <w:rtl/>
          <w:lang w:bidi="ar-TN"/>
        </w:rPr>
        <w:t>تاريخا واجتماعا وثقافة</w:t>
      </w:r>
      <w:r w:rsidR="004C3B4B" w:rsidRPr="006632BE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CD0EF8" w:rsidRDefault="00CD0EF8" w:rsidP="008437E7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الهامش التّأويليّ في الخطاب ا</w:t>
      </w:r>
      <w:r w:rsidR="0026203E">
        <w:rPr>
          <w:rFonts w:cs="Simplified Arabic" w:hint="cs"/>
          <w:sz w:val="28"/>
          <w:szCs w:val="28"/>
          <w:rtl/>
          <w:lang w:bidi="ar-TN"/>
        </w:rPr>
        <w:t>ل</w:t>
      </w:r>
      <w:r w:rsidR="008437E7">
        <w:rPr>
          <w:rFonts w:cs="Simplified Arabic" w:hint="cs"/>
          <w:sz w:val="28"/>
          <w:szCs w:val="28"/>
          <w:rtl/>
          <w:lang w:bidi="ar-TN"/>
        </w:rPr>
        <w:t>فلسف</w:t>
      </w:r>
      <w:r w:rsidR="0026203E">
        <w:rPr>
          <w:rFonts w:cs="Simplified Arabic" w:hint="cs"/>
          <w:sz w:val="28"/>
          <w:szCs w:val="28"/>
          <w:rtl/>
          <w:lang w:bidi="ar-TN"/>
        </w:rPr>
        <w:t>ي</w:t>
      </w:r>
      <w:r>
        <w:rPr>
          <w:rFonts w:cs="Simplified Arabic" w:hint="cs"/>
          <w:sz w:val="28"/>
          <w:szCs w:val="28"/>
          <w:rtl/>
          <w:lang w:bidi="ar-TN"/>
        </w:rPr>
        <w:t>ّ</w:t>
      </w:r>
      <w:r w:rsidR="0026203E">
        <w:rPr>
          <w:rFonts w:cs="Simplified Arabic" w:hint="cs"/>
          <w:sz w:val="28"/>
          <w:szCs w:val="28"/>
          <w:rtl/>
          <w:lang w:bidi="ar-TN"/>
        </w:rPr>
        <w:t xml:space="preserve">: </w:t>
      </w:r>
      <w:r w:rsidR="008437E7">
        <w:rPr>
          <w:rFonts w:cs="Simplified Arabic" w:hint="cs"/>
          <w:sz w:val="28"/>
          <w:szCs w:val="28"/>
          <w:rtl/>
          <w:lang w:bidi="ar-TN"/>
        </w:rPr>
        <w:t>رؤية ومنوالا ومنهجا</w:t>
      </w:r>
    </w:p>
    <w:p w:rsidR="00CD0EF8" w:rsidRDefault="00CD0EF8" w:rsidP="00CD0EF8">
      <w:pPr>
        <w:pStyle w:val="Paragraphedeliste"/>
        <w:bidi/>
        <w:jc w:val="both"/>
        <w:rPr>
          <w:rFonts w:cs="Simplified Arabic"/>
          <w:sz w:val="28"/>
          <w:szCs w:val="28"/>
          <w:lang w:bidi="ar-TN"/>
        </w:rPr>
      </w:pPr>
    </w:p>
    <w:p w:rsidR="00CD0EF8" w:rsidRPr="006632BE" w:rsidRDefault="00CD0EF8" w:rsidP="00CD0EF8">
      <w:pPr>
        <w:pStyle w:val="Paragraphedeliste"/>
        <w:bidi/>
        <w:jc w:val="both"/>
        <w:rPr>
          <w:rFonts w:cs="Simplified Arabic"/>
          <w:sz w:val="28"/>
          <w:szCs w:val="28"/>
          <w:lang w:bidi="ar-TN"/>
        </w:rPr>
      </w:pPr>
    </w:p>
    <w:sectPr w:rsidR="00CD0EF8" w:rsidRPr="006632BE" w:rsidSect="006A1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1E" w:rsidRDefault="005C681E" w:rsidP="00D01CF2">
      <w:pPr>
        <w:spacing w:after="0" w:line="240" w:lineRule="auto"/>
      </w:pPr>
      <w:r>
        <w:separator/>
      </w:r>
    </w:p>
  </w:endnote>
  <w:endnote w:type="continuationSeparator" w:id="1">
    <w:p w:rsidR="005C681E" w:rsidRDefault="005C681E" w:rsidP="00D0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5344"/>
      <w:docPartObj>
        <w:docPartGallery w:val="Page Numbers (Bottom of Page)"/>
        <w:docPartUnique/>
      </w:docPartObj>
    </w:sdtPr>
    <w:sdtContent>
      <w:p w:rsidR="00D01CF2" w:rsidRDefault="00830143">
        <w:pPr>
          <w:pStyle w:val="Pieddepage"/>
          <w:jc w:val="center"/>
        </w:pPr>
        <w:fldSimple w:instr=" PAGE   \* MERGEFORMAT ">
          <w:r w:rsidR="00D46A6F">
            <w:rPr>
              <w:noProof/>
            </w:rPr>
            <w:t>1</w:t>
          </w:r>
        </w:fldSimple>
      </w:p>
    </w:sdtContent>
  </w:sdt>
  <w:p w:rsidR="00D01CF2" w:rsidRDefault="00D01C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1E" w:rsidRDefault="005C681E" w:rsidP="00D01CF2">
      <w:pPr>
        <w:spacing w:after="0" w:line="240" w:lineRule="auto"/>
      </w:pPr>
      <w:r>
        <w:separator/>
      </w:r>
    </w:p>
  </w:footnote>
  <w:footnote w:type="continuationSeparator" w:id="1">
    <w:p w:rsidR="005C681E" w:rsidRDefault="005C681E" w:rsidP="00D0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41"/>
    <w:multiLevelType w:val="hybridMultilevel"/>
    <w:tmpl w:val="7436C872"/>
    <w:lvl w:ilvl="0" w:tplc="D90E8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23EE"/>
    <w:multiLevelType w:val="hybridMultilevel"/>
    <w:tmpl w:val="745C7BA4"/>
    <w:lvl w:ilvl="0" w:tplc="FA0E7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E5"/>
    <w:rsid w:val="00030AA5"/>
    <w:rsid w:val="00057808"/>
    <w:rsid w:val="000705FF"/>
    <w:rsid w:val="00070C03"/>
    <w:rsid w:val="000731AF"/>
    <w:rsid w:val="00075621"/>
    <w:rsid w:val="00083D89"/>
    <w:rsid w:val="00093D39"/>
    <w:rsid w:val="000D5157"/>
    <w:rsid w:val="000F0F05"/>
    <w:rsid w:val="001032EB"/>
    <w:rsid w:val="00107559"/>
    <w:rsid w:val="00117C52"/>
    <w:rsid w:val="001524F1"/>
    <w:rsid w:val="0016001B"/>
    <w:rsid w:val="00196497"/>
    <w:rsid w:val="001A2B79"/>
    <w:rsid w:val="001A50DB"/>
    <w:rsid w:val="001A7D70"/>
    <w:rsid w:val="001D0A3C"/>
    <w:rsid w:val="00202AD2"/>
    <w:rsid w:val="0026203E"/>
    <w:rsid w:val="00287860"/>
    <w:rsid w:val="002E15B3"/>
    <w:rsid w:val="002E20E5"/>
    <w:rsid w:val="002E478C"/>
    <w:rsid w:val="003217E4"/>
    <w:rsid w:val="003253EE"/>
    <w:rsid w:val="00343012"/>
    <w:rsid w:val="00347595"/>
    <w:rsid w:val="00347EDC"/>
    <w:rsid w:val="00362A4A"/>
    <w:rsid w:val="003A41CF"/>
    <w:rsid w:val="003B4B1C"/>
    <w:rsid w:val="003D3B51"/>
    <w:rsid w:val="00440428"/>
    <w:rsid w:val="00456C16"/>
    <w:rsid w:val="004C3B4B"/>
    <w:rsid w:val="004C6F04"/>
    <w:rsid w:val="004F6E97"/>
    <w:rsid w:val="00520F0B"/>
    <w:rsid w:val="00535726"/>
    <w:rsid w:val="00545BF1"/>
    <w:rsid w:val="0057417F"/>
    <w:rsid w:val="00583696"/>
    <w:rsid w:val="005A1EC4"/>
    <w:rsid w:val="005B0AD3"/>
    <w:rsid w:val="005C127C"/>
    <w:rsid w:val="005C681E"/>
    <w:rsid w:val="005F171C"/>
    <w:rsid w:val="005F6CC2"/>
    <w:rsid w:val="0065506D"/>
    <w:rsid w:val="00655111"/>
    <w:rsid w:val="00657D4C"/>
    <w:rsid w:val="006632BE"/>
    <w:rsid w:val="00673D09"/>
    <w:rsid w:val="00676FF7"/>
    <w:rsid w:val="006869A9"/>
    <w:rsid w:val="006936CD"/>
    <w:rsid w:val="006A1A88"/>
    <w:rsid w:val="006C1982"/>
    <w:rsid w:val="006F0B56"/>
    <w:rsid w:val="0071129C"/>
    <w:rsid w:val="00722178"/>
    <w:rsid w:val="00727A68"/>
    <w:rsid w:val="0073085D"/>
    <w:rsid w:val="00742ADE"/>
    <w:rsid w:val="00750A8C"/>
    <w:rsid w:val="00792619"/>
    <w:rsid w:val="00796FF5"/>
    <w:rsid w:val="007A11B3"/>
    <w:rsid w:val="00830143"/>
    <w:rsid w:val="008437E7"/>
    <w:rsid w:val="008626F0"/>
    <w:rsid w:val="00863DAC"/>
    <w:rsid w:val="008C41F1"/>
    <w:rsid w:val="008D0D6A"/>
    <w:rsid w:val="008D208C"/>
    <w:rsid w:val="00923A04"/>
    <w:rsid w:val="00937B6F"/>
    <w:rsid w:val="00956AEC"/>
    <w:rsid w:val="00967501"/>
    <w:rsid w:val="009704F3"/>
    <w:rsid w:val="00971CA1"/>
    <w:rsid w:val="00987346"/>
    <w:rsid w:val="009B60C6"/>
    <w:rsid w:val="009F1559"/>
    <w:rsid w:val="00A00F21"/>
    <w:rsid w:val="00A06110"/>
    <w:rsid w:val="00A50CEB"/>
    <w:rsid w:val="00A5531E"/>
    <w:rsid w:val="00A56466"/>
    <w:rsid w:val="00A66BA8"/>
    <w:rsid w:val="00A766BE"/>
    <w:rsid w:val="00A76D13"/>
    <w:rsid w:val="00A8020B"/>
    <w:rsid w:val="00A80FF3"/>
    <w:rsid w:val="00AC527A"/>
    <w:rsid w:val="00B15BAB"/>
    <w:rsid w:val="00B50D67"/>
    <w:rsid w:val="00B540B2"/>
    <w:rsid w:val="00B67F6E"/>
    <w:rsid w:val="00B83D68"/>
    <w:rsid w:val="00B95868"/>
    <w:rsid w:val="00C03B78"/>
    <w:rsid w:val="00C0668D"/>
    <w:rsid w:val="00C217F5"/>
    <w:rsid w:val="00C47E05"/>
    <w:rsid w:val="00C636FA"/>
    <w:rsid w:val="00C663DA"/>
    <w:rsid w:val="00C761E4"/>
    <w:rsid w:val="00C955DE"/>
    <w:rsid w:val="00CA5436"/>
    <w:rsid w:val="00CD0EF8"/>
    <w:rsid w:val="00D01CF2"/>
    <w:rsid w:val="00D46A6F"/>
    <w:rsid w:val="00D629F8"/>
    <w:rsid w:val="00D77C68"/>
    <w:rsid w:val="00DF4EDC"/>
    <w:rsid w:val="00E11C6A"/>
    <w:rsid w:val="00E16198"/>
    <w:rsid w:val="00E30D83"/>
    <w:rsid w:val="00E35240"/>
    <w:rsid w:val="00E37B7D"/>
    <w:rsid w:val="00EA0F05"/>
    <w:rsid w:val="00EA686B"/>
    <w:rsid w:val="00EB6F44"/>
    <w:rsid w:val="00ED627D"/>
    <w:rsid w:val="00EF799A"/>
    <w:rsid w:val="00F11143"/>
    <w:rsid w:val="00F41FF3"/>
    <w:rsid w:val="00F55F09"/>
    <w:rsid w:val="00F565C3"/>
    <w:rsid w:val="00F70679"/>
    <w:rsid w:val="00F92432"/>
    <w:rsid w:val="00F94D08"/>
    <w:rsid w:val="00FB3337"/>
    <w:rsid w:val="00FC04F6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0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1CF2"/>
  </w:style>
  <w:style w:type="paragraph" w:styleId="Pieddepage">
    <w:name w:val="footer"/>
    <w:basedOn w:val="Normal"/>
    <w:link w:val="PieddepageCar"/>
    <w:uiPriority w:val="99"/>
    <w:unhideWhenUsed/>
    <w:rsid w:val="00D0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2C06-5235-4F61-937B-E632E9F7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Souhir</dc:creator>
  <cp:keywords/>
  <dc:description/>
  <cp:lastModifiedBy>Edition ULTRA</cp:lastModifiedBy>
  <cp:revision>110</cp:revision>
  <cp:lastPrinted>2015-01-31T11:32:00Z</cp:lastPrinted>
  <dcterms:created xsi:type="dcterms:W3CDTF">2015-01-29T10:35:00Z</dcterms:created>
  <dcterms:modified xsi:type="dcterms:W3CDTF">2015-02-10T07:42:00Z</dcterms:modified>
</cp:coreProperties>
</file>