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5DA" w:rsidRPr="00CB45DA" w:rsidRDefault="001E7968" w:rsidP="005A69AB">
      <w:pPr>
        <w:bidi/>
        <w:spacing w:after="0" w:line="360" w:lineRule="auto"/>
        <w:jc w:val="center"/>
        <w:rPr>
          <w:rFonts w:cs="Simplified Arabic"/>
          <w:b/>
          <w:bCs/>
          <w:sz w:val="36"/>
          <w:szCs w:val="36"/>
          <w:lang w:bidi="ar-MA"/>
        </w:rPr>
      </w:pPr>
      <w:r w:rsidRPr="00CB45DA">
        <w:rPr>
          <w:rFonts w:cs="Simplified Arabic" w:hint="cs"/>
          <w:b/>
          <w:bCs/>
          <w:sz w:val="36"/>
          <w:szCs w:val="36"/>
          <w:rtl/>
          <w:lang w:bidi="ar-MA"/>
        </w:rPr>
        <w:t>ورقة النّدوة الدوليّة: «الأسس التأويليّة ا</w:t>
      </w:r>
      <w:r w:rsidR="005A69AB">
        <w:rPr>
          <w:rFonts w:cs="Simplified Arabic" w:hint="cs"/>
          <w:b/>
          <w:bCs/>
          <w:sz w:val="36"/>
          <w:szCs w:val="36"/>
          <w:rtl/>
          <w:lang w:bidi="ar-MA"/>
        </w:rPr>
        <w:t>ئتلافا</w:t>
      </w:r>
      <w:r w:rsidR="003B2576" w:rsidRPr="00CB45DA">
        <w:rPr>
          <w:rFonts w:cs="Simplified Arabic" w:hint="cs"/>
          <w:b/>
          <w:bCs/>
          <w:sz w:val="36"/>
          <w:szCs w:val="36"/>
          <w:rtl/>
          <w:lang w:bidi="ar-MA"/>
        </w:rPr>
        <w:t xml:space="preserve"> واختلافا»</w:t>
      </w:r>
    </w:p>
    <w:p w:rsidR="003B2576" w:rsidRPr="00CB45DA" w:rsidRDefault="003B2576" w:rsidP="00CB45DA">
      <w:pPr>
        <w:bidi/>
        <w:spacing w:after="0" w:line="360" w:lineRule="auto"/>
        <w:jc w:val="center"/>
        <w:rPr>
          <w:rFonts w:cs="Simplified Arabic"/>
          <w:b/>
          <w:bCs/>
          <w:sz w:val="32"/>
          <w:szCs w:val="32"/>
          <w:rtl/>
          <w:lang w:bidi="ar-MA"/>
        </w:rPr>
      </w:pPr>
      <w:r w:rsidRPr="00CB45DA">
        <w:rPr>
          <w:rFonts w:cs="Simplified Arabic" w:hint="cs"/>
          <w:b/>
          <w:bCs/>
          <w:sz w:val="32"/>
          <w:szCs w:val="32"/>
          <w:rtl/>
          <w:lang w:bidi="ar-MA"/>
        </w:rPr>
        <w:t>التي ينظّمها «مخبر البحث في المناهج التّأويليّة بكليّة الآداب والعلوم الإنسانيّة بصفاقس، جامعة صفاقس تونس الجمهوريّة التونسيّة.</w:t>
      </w:r>
    </w:p>
    <w:p w:rsidR="003B2576" w:rsidRPr="00590F76" w:rsidRDefault="003B2576" w:rsidP="00590F76">
      <w:pPr>
        <w:bidi/>
        <w:spacing w:after="0" w:line="360" w:lineRule="auto"/>
        <w:jc w:val="both"/>
        <w:rPr>
          <w:rFonts w:cs="Simplified Arabic"/>
          <w:sz w:val="28"/>
          <w:szCs w:val="28"/>
          <w:rtl/>
          <w:lang w:bidi="ar-MA"/>
        </w:rPr>
      </w:pPr>
    </w:p>
    <w:p w:rsidR="003B2576" w:rsidRPr="00CB45DA" w:rsidRDefault="003B2576" w:rsidP="00590F76">
      <w:pPr>
        <w:bidi/>
        <w:spacing w:after="0" w:line="360" w:lineRule="auto"/>
        <w:jc w:val="both"/>
        <w:rPr>
          <w:rFonts w:cs="Simplified Arabic"/>
          <w:b/>
          <w:bCs/>
          <w:sz w:val="28"/>
          <w:szCs w:val="28"/>
          <w:rtl/>
          <w:lang w:bidi="ar-MA"/>
        </w:rPr>
      </w:pPr>
      <w:r w:rsidRPr="00CB45DA">
        <w:rPr>
          <w:rFonts w:cs="Simplified Arabic" w:hint="cs"/>
          <w:b/>
          <w:bCs/>
          <w:sz w:val="28"/>
          <w:szCs w:val="28"/>
          <w:rtl/>
          <w:lang w:bidi="ar-MA"/>
        </w:rPr>
        <w:t>تقديم موضوع الن</w:t>
      </w:r>
      <w:r w:rsidR="00CB45DA">
        <w:rPr>
          <w:rFonts w:cs="Simplified Arabic" w:hint="cs"/>
          <w:b/>
          <w:bCs/>
          <w:sz w:val="28"/>
          <w:szCs w:val="28"/>
          <w:rtl/>
          <w:lang w:bidi="ar-MA"/>
        </w:rPr>
        <w:t>ّ</w:t>
      </w:r>
      <w:r w:rsidRPr="00CB45DA">
        <w:rPr>
          <w:rFonts w:cs="Simplified Arabic" w:hint="cs"/>
          <w:b/>
          <w:bCs/>
          <w:sz w:val="28"/>
          <w:szCs w:val="28"/>
          <w:rtl/>
          <w:lang w:bidi="ar-MA"/>
        </w:rPr>
        <w:t>دوة:</w:t>
      </w:r>
    </w:p>
    <w:p w:rsidR="00B400F6" w:rsidRPr="00590F76" w:rsidRDefault="003B2576" w:rsidP="00CB45DA">
      <w:pPr>
        <w:bidi/>
        <w:spacing w:after="0" w:line="360" w:lineRule="auto"/>
        <w:ind w:firstLine="708"/>
        <w:jc w:val="both"/>
        <w:rPr>
          <w:rFonts w:cs="Simplified Arabic"/>
          <w:sz w:val="28"/>
          <w:szCs w:val="28"/>
          <w:rtl/>
          <w:lang w:bidi="ar-MA"/>
        </w:rPr>
      </w:pPr>
      <w:r w:rsidRPr="00590F76">
        <w:rPr>
          <w:rFonts w:cs="Simplified Arabic" w:hint="cs"/>
          <w:sz w:val="28"/>
          <w:szCs w:val="28"/>
          <w:rtl/>
          <w:lang w:bidi="ar-MA"/>
        </w:rPr>
        <w:t xml:space="preserve">عرف الإنسان بأنّه حيوان عاقل/ ناطق، وكائن علاميّ رامِزٌ ومرموز إليه فلم تكن له قدرةٌ على التّأويل والفهم </w:t>
      </w:r>
      <w:r w:rsidR="004541BA">
        <w:rPr>
          <w:rFonts w:cs="Simplified Arabic" w:hint="cs"/>
          <w:sz w:val="28"/>
          <w:szCs w:val="28"/>
          <w:rtl/>
          <w:lang w:bidi="ar-MA"/>
        </w:rPr>
        <w:t>إلاّ بفضل</w:t>
      </w:r>
      <w:r w:rsidR="004E4B88" w:rsidRPr="00590F76">
        <w:rPr>
          <w:rFonts w:cs="Simplified Arabic" w:hint="cs"/>
          <w:sz w:val="28"/>
          <w:szCs w:val="28"/>
          <w:rtl/>
          <w:lang w:bidi="ar-MA"/>
        </w:rPr>
        <w:t xml:space="preserve"> ما يتميّز به من ملكة التّرميز وفكّ الرّموز والاصطلاحات بغية تحصيل المعنى وإعادة بنائه، فما فتئ يتأوّل وقائع الكون ونسق الأحداث ويتمثّل مظاهر الوجود وأحوال الناس والعالم ساعيا إلى تجسيمها بالعبارة وإحاطتها باللّفظ قصد تشريك الغير </w:t>
      </w:r>
      <w:r w:rsidR="00B400F6" w:rsidRPr="00590F76">
        <w:rPr>
          <w:rFonts w:cs="Simplified Arabic" w:hint="cs"/>
          <w:sz w:val="28"/>
          <w:szCs w:val="28"/>
          <w:rtl/>
          <w:lang w:bidi="ar-MA"/>
        </w:rPr>
        <w:t>في تفهّمها واستيعابها على نحو مماثل أو مشابه: ولا يلبث أن يعود إلى رموز الكتابات وعلامات النّصوص من حيث هي ذاكرة صناعيّة تختزن الرّسائل والخطابات وتكتنز المعاني في المتون والوثائق فيلتمس لها أنساقا موازية من التمثّل والإدراك والفهم تستجيب لأنظمتها وتنسجم وإياها.</w:t>
      </w:r>
    </w:p>
    <w:p w:rsidR="009F7DE6" w:rsidRPr="00590F76" w:rsidRDefault="00B400F6" w:rsidP="00CB45DA">
      <w:pPr>
        <w:bidi/>
        <w:spacing w:after="0" w:line="360" w:lineRule="auto"/>
        <w:ind w:firstLine="708"/>
        <w:jc w:val="both"/>
        <w:rPr>
          <w:rFonts w:cs="Simplified Arabic"/>
          <w:sz w:val="28"/>
          <w:szCs w:val="28"/>
          <w:rtl/>
          <w:lang w:bidi="ar-MA"/>
        </w:rPr>
      </w:pPr>
      <w:r w:rsidRPr="00590F76">
        <w:rPr>
          <w:rFonts w:cs="Simplified Arabic" w:hint="cs"/>
          <w:sz w:val="28"/>
          <w:szCs w:val="28"/>
          <w:rtl/>
          <w:lang w:bidi="ar-MA"/>
        </w:rPr>
        <w:t xml:space="preserve">وبناء على ذلك ضرب التّأويل بسهم في ماضي الفكر الإنساني ليبقى متحرّكا دوما ومتفتحا على الآتي من الأزمان والمتاح من الفضاءات والمتيسر من السبل والإمكانات فشهدته الثقافات القديمة وخبرتّه اللغات العريقة كاليونانيّة والعربيّة واللّاتينيّة وغيرها </w:t>
      </w:r>
      <w:r w:rsidR="009F7DE6" w:rsidRPr="00590F76">
        <w:rPr>
          <w:rFonts w:cs="Simplified Arabic" w:hint="cs"/>
          <w:sz w:val="28"/>
          <w:szCs w:val="28"/>
          <w:rtl/>
          <w:lang w:bidi="ar-MA"/>
        </w:rPr>
        <w:t>فكان الخيط الجامع بينها أن عدّ التأويل نشاطا ذهنيّا في التعامل مع المخاطبات والنّصوص تعاملا خصيبا مثمرًا يتسع لمتعدّد التجارب والخبرات ويستجيب لمختلف الآليات والإجراءات وينفتح على جملة من الطرائق والآفاق بحسب المدارس والأعراف والعصور والأمصار.</w:t>
      </w:r>
    </w:p>
    <w:p w:rsidR="00915430" w:rsidRPr="00590F76" w:rsidRDefault="009F7DE6" w:rsidP="00CB45DA">
      <w:pPr>
        <w:bidi/>
        <w:spacing w:after="0" w:line="360" w:lineRule="auto"/>
        <w:ind w:firstLine="708"/>
        <w:jc w:val="both"/>
        <w:rPr>
          <w:rFonts w:cs="Simplified Arabic"/>
          <w:sz w:val="28"/>
          <w:szCs w:val="28"/>
          <w:rtl/>
          <w:lang w:bidi="ar-MA"/>
        </w:rPr>
      </w:pPr>
      <w:r w:rsidRPr="00590F76">
        <w:rPr>
          <w:rFonts w:cs="Simplified Arabic" w:hint="cs"/>
          <w:sz w:val="28"/>
          <w:szCs w:val="28"/>
          <w:rtl/>
          <w:lang w:bidi="ar-MA"/>
        </w:rPr>
        <w:lastRenderedPageBreak/>
        <w:t xml:space="preserve">ولئن كان المبدأ الأساسيّ عند أرسطو يتمثّل في كون التأويل يرتهن قيامه بوجود صوت لغوي </w:t>
      </w:r>
      <w:proofErr w:type="spellStart"/>
      <w:r w:rsidRPr="00590F76">
        <w:rPr>
          <w:rFonts w:cs="Simplified Arabic" w:hint="cs"/>
          <w:sz w:val="28"/>
          <w:szCs w:val="28"/>
          <w:rtl/>
          <w:lang w:bidi="ar-MA"/>
        </w:rPr>
        <w:t>مقروع</w:t>
      </w:r>
      <w:proofErr w:type="spellEnd"/>
      <w:r w:rsidRPr="00590F76">
        <w:rPr>
          <w:rFonts w:cs="Simplified Arabic" w:hint="cs"/>
          <w:sz w:val="28"/>
          <w:szCs w:val="28"/>
          <w:rtl/>
          <w:lang w:bidi="ar-MA"/>
        </w:rPr>
        <w:t xml:space="preserve"> </w:t>
      </w:r>
      <w:r w:rsidR="00915430" w:rsidRPr="00590F76">
        <w:rPr>
          <w:rFonts w:cs="Simplified Arabic" w:hint="cs"/>
          <w:sz w:val="28"/>
          <w:szCs w:val="28"/>
          <w:rtl/>
          <w:lang w:bidi="ar-MA"/>
        </w:rPr>
        <w:t xml:space="preserve">مسموع يفيد معنى فإنّ ما لهذا </w:t>
      </w:r>
      <w:proofErr w:type="spellStart"/>
      <w:r w:rsidR="00915430" w:rsidRPr="00590F76">
        <w:rPr>
          <w:rFonts w:cs="Simplified Arabic" w:hint="cs"/>
          <w:sz w:val="28"/>
          <w:szCs w:val="28"/>
          <w:rtl/>
          <w:lang w:bidi="ar-MA"/>
        </w:rPr>
        <w:t>المبدإ</w:t>
      </w:r>
      <w:proofErr w:type="spellEnd"/>
      <w:r w:rsidR="00915430" w:rsidRPr="00590F76">
        <w:rPr>
          <w:rFonts w:cs="Simplified Arabic" w:hint="cs"/>
          <w:sz w:val="28"/>
          <w:szCs w:val="28"/>
          <w:rtl/>
          <w:lang w:bidi="ar-MA"/>
        </w:rPr>
        <w:t xml:space="preserve"> من أهميّة قد أتاح للفعل التأويلي أن يرتبط بوقائع أخرى متممة وحيثيات تُعِد امتدادًا له فتشكل وإياه نظاما وتقود معه مسارًا من قبيل الفهم والإدراك والتّمثّل والتّفسير وكشف المعنى المستور واستقصاء الضّمنيّ من وراء الصّريح والوقوف على المقصد والمراد في صلة بالقاصد والمقصود إليه وفي علقةٍ بما بينهما من وجوه التوافق والتّفارق...</w:t>
      </w:r>
    </w:p>
    <w:p w:rsidR="000917A7" w:rsidRPr="00CB45DA" w:rsidRDefault="00915430" w:rsidP="00590F76">
      <w:pPr>
        <w:bidi/>
        <w:spacing w:after="0" w:line="360" w:lineRule="auto"/>
        <w:jc w:val="both"/>
        <w:rPr>
          <w:rFonts w:cs="Simplified Arabic"/>
          <w:b/>
          <w:bCs/>
          <w:sz w:val="32"/>
          <w:szCs w:val="32"/>
          <w:rtl/>
          <w:lang w:bidi="ar-MA"/>
        </w:rPr>
      </w:pPr>
      <w:r w:rsidRPr="00CB45DA">
        <w:rPr>
          <w:rFonts w:cs="Simplified Arabic"/>
          <w:b/>
          <w:bCs/>
          <w:sz w:val="32"/>
          <w:szCs w:val="32"/>
          <w:lang w:bidi="ar-MA"/>
        </w:rPr>
        <w:t>I</w:t>
      </w:r>
      <w:r w:rsidRPr="00CB45DA">
        <w:rPr>
          <w:rFonts w:cs="Simplified Arabic" w:hint="cs"/>
          <w:b/>
          <w:bCs/>
          <w:sz w:val="32"/>
          <w:szCs w:val="32"/>
          <w:rtl/>
          <w:lang w:bidi="ar-MA"/>
        </w:rPr>
        <w:t xml:space="preserve">- </w:t>
      </w:r>
      <w:r w:rsidR="000917A7" w:rsidRPr="00CB45DA">
        <w:rPr>
          <w:rFonts w:cs="Simplified Arabic" w:hint="cs"/>
          <w:b/>
          <w:bCs/>
          <w:sz w:val="32"/>
          <w:szCs w:val="32"/>
          <w:rtl/>
          <w:lang w:bidi="ar-MA"/>
        </w:rPr>
        <w:t>في أطوار الفعل التأويلي ومساراته</w:t>
      </w:r>
    </w:p>
    <w:p w:rsidR="000917A7" w:rsidRPr="00590F76" w:rsidRDefault="000917A7" w:rsidP="00CB45DA">
      <w:pPr>
        <w:bidi/>
        <w:spacing w:after="0" w:line="360" w:lineRule="auto"/>
        <w:ind w:firstLine="708"/>
        <w:jc w:val="both"/>
        <w:rPr>
          <w:rFonts w:cs="Simplified Arabic"/>
          <w:sz w:val="28"/>
          <w:szCs w:val="28"/>
          <w:rtl/>
          <w:lang w:bidi="ar-MA"/>
        </w:rPr>
      </w:pPr>
      <w:r w:rsidRPr="00590F76">
        <w:rPr>
          <w:rFonts w:cs="Simplified Arabic" w:hint="cs"/>
          <w:sz w:val="28"/>
          <w:szCs w:val="28"/>
          <w:rtl/>
          <w:lang w:bidi="ar-MA"/>
        </w:rPr>
        <w:t>وقد عرف النشاط التّأويلي في مساره</w:t>
      </w:r>
      <w:r w:rsidR="004541BA">
        <w:rPr>
          <w:rFonts w:cs="Simplified Arabic" w:hint="cs"/>
          <w:sz w:val="28"/>
          <w:szCs w:val="28"/>
          <w:rtl/>
          <w:lang w:bidi="ar-MA"/>
        </w:rPr>
        <w:t xml:space="preserve"> الطويل تقلّبات أغنته ومرّ بتحوّ</w:t>
      </w:r>
      <w:r w:rsidRPr="00590F76">
        <w:rPr>
          <w:rFonts w:cs="Simplified Arabic" w:hint="cs"/>
          <w:sz w:val="28"/>
          <w:szCs w:val="28"/>
          <w:rtl/>
          <w:lang w:bidi="ar-MA"/>
        </w:rPr>
        <w:t xml:space="preserve">لات حسبت لفائدته من أوكدها: </w:t>
      </w:r>
    </w:p>
    <w:p w:rsidR="00CA1D7E" w:rsidRPr="00590F76" w:rsidRDefault="000917A7" w:rsidP="00590F76">
      <w:pPr>
        <w:bidi/>
        <w:spacing w:after="0" w:line="360" w:lineRule="auto"/>
        <w:jc w:val="both"/>
        <w:rPr>
          <w:rFonts w:cs="Simplified Arabic"/>
          <w:sz w:val="28"/>
          <w:szCs w:val="28"/>
          <w:rtl/>
          <w:lang w:bidi="ar-MA"/>
        </w:rPr>
      </w:pPr>
      <w:r w:rsidRPr="00590F76">
        <w:rPr>
          <w:rFonts w:cs="Simplified Arabic" w:hint="cs"/>
          <w:sz w:val="28"/>
          <w:szCs w:val="28"/>
          <w:rtl/>
          <w:lang w:bidi="ar-MA"/>
        </w:rPr>
        <w:t xml:space="preserve">-1- </w:t>
      </w:r>
      <w:r w:rsidR="00B16FD7" w:rsidRPr="00590F76">
        <w:rPr>
          <w:rFonts w:cs="Simplified Arabic" w:hint="cs"/>
          <w:sz w:val="28"/>
          <w:szCs w:val="28"/>
          <w:rtl/>
          <w:lang w:bidi="ar-MA"/>
        </w:rPr>
        <w:t xml:space="preserve">أنّه تحوّل من بؤرة الرّمزي المجرّد إلى الرمزي المجسّم والمجسّد وانفكّ ارتباطه بالنصّ المقدّس </w:t>
      </w:r>
      <w:r w:rsidR="00CA1D7E" w:rsidRPr="00590F76">
        <w:rPr>
          <w:rFonts w:cs="Simplified Arabic" w:hint="cs"/>
          <w:sz w:val="28"/>
          <w:szCs w:val="28"/>
          <w:rtl/>
          <w:lang w:bidi="ar-MA"/>
        </w:rPr>
        <w:t>ليعانق دائرة واسعةً من ضروب النّصوص دينيّة كانت أو تاريخيّة أو فنيّة أو أدبيّة أو غيرها...</w:t>
      </w:r>
    </w:p>
    <w:p w:rsidR="00CA1D7E" w:rsidRPr="00590F76" w:rsidRDefault="00CA1D7E" w:rsidP="00590F76">
      <w:pPr>
        <w:bidi/>
        <w:spacing w:after="0" w:line="360" w:lineRule="auto"/>
        <w:jc w:val="both"/>
        <w:rPr>
          <w:rFonts w:cs="Simplified Arabic"/>
          <w:sz w:val="28"/>
          <w:szCs w:val="28"/>
          <w:rtl/>
          <w:lang w:bidi="ar-MA"/>
        </w:rPr>
      </w:pPr>
      <w:r w:rsidRPr="00590F76">
        <w:rPr>
          <w:rFonts w:cs="Simplified Arabic" w:hint="cs"/>
          <w:sz w:val="28"/>
          <w:szCs w:val="28"/>
          <w:rtl/>
          <w:lang w:bidi="ar-MA"/>
        </w:rPr>
        <w:t xml:space="preserve">-2- أنّه اكتسب بعدًا كونيًّا بفضل </w:t>
      </w:r>
      <w:r w:rsidR="004541BA">
        <w:rPr>
          <w:rFonts w:cs="Simplified Arabic" w:hint="cs"/>
          <w:sz w:val="28"/>
          <w:szCs w:val="28"/>
          <w:rtl/>
          <w:lang w:bidi="ar-MA"/>
        </w:rPr>
        <w:t>المدّ السيميائي المشترك حتّى يش</w:t>
      </w:r>
      <w:r w:rsidRPr="00590F76">
        <w:rPr>
          <w:rFonts w:cs="Simplified Arabic" w:hint="cs"/>
          <w:sz w:val="28"/>
          <w:szCs w:val="28"/>
          <w:rtl/>
          <w:lang w:bidi="ar-MA"/>
        </w:rPr>
        <w:t xml:space="preserve">مل جميع أصناف العلامات البشريّة والطبيعيّة سواء كانت تشكيلا خطابيّاً أو معادلات رياضيّة أو </w:t>
      </w:r>
      <w:proofErr w:type="spellStart"/>
      <w:r w:rsidRPr="00590F76">
        <w:rPr>
          <w:rFonts w:cs="Simplified Arabic" w:hint="cs"/>
          <w:sz w:val="28"/>
          <w:szCs w:val="28"/>
          <w:rtl/>
          <w:lang w:bidi="ar-MA"/>
        </w:rPr>
        <w:t>تجسيمات</w:t>
      </w:r>
      <w:proofErr w:type="spellEnd"/>
      <w:r w:rsidRPr="00590F76">
        <w:rPr>
          <w:rFonts w:cs="Simplified Arabic" w:hint="cs"/>
          <w:sz w:val="28"/>
          <w:szCs w:val="28"/>
          <w:rtl/>
          <w:lang w:bidi="ar-MA"/>
        </w:rPr>
        <w:t xml:space="preserve"> بصريّة...</w:t>
      </w:r>
    </w:p>
    <w:p w:rsidR="006550A6" w:rsidRPr="00590F76" w:rsidRDefault="00CA1D7E" w:rsidP="00590F76">
      <w:pPr>
        <w:bidi/>
        <w:spacing w:after="0" w:line="360" w:lineRule="auto"/>
        <w:jc w:val="both"/>
        <w:rPr>
          <w:rFonts w:cs="Simplified Arabic"/>
          <w:sz w:val="28"/>
          <w:szCs w:val="28"/>
          <w:rtl/>
          <w:lang w:bidi="ar-MA"/>
        </w:rPr>
      </w:pPr>
      <w:r w:rsidRPr="00590F76">
        <w:rPr>
          <w:rFonts w:cs="Simplified Arabic" w:hint="cs"/>
          <w:sz w:val="28"/>
          <w:szCs w:val="28"/>
          <w:rtl/>
          <w:lang w:bidi="ar-MA"/>
        </w:rPr>
        <w:t xml:space="preserve">-3- أنّه اصطبغ بصبغة القطاعات التي عالجها إضافة إلى الضوابط العامّة والنواميس الكليّة التي توحّد بين موضوعاتها ومن ذلك مثلا أنّ </w:t>
      </w:r>
      <w:r w:rsidR="006550A6" w:rsidRPr="00590F76">
        <w:rPr>
          <w:rFonts w:cs="Simplified Arabic" w:hint="cs"/>
          <w:sz w:val="28"/>
          <w:szCs w:val="28"/>
          <w:rtl/>
          <w:lang w:bidi="ar-MA"/>
        </w:rPr>
        <w:t xml:space="preserve">«فريد يريك آست» تعرض لمشكلة الفهم في العمل الفنّي مثلما عالجها </w:t>
      </w:r>
      <w:proofErr w:type="spellStart"/>
      <w:r w:rsidR="006550A6" w:rsidRPr="00590F76">
        <w:rPr>
          <w:rFonts w:cs="Simplified Arabic" w:hint="cs"/>
          <w:sz w:val="28"/>
          <w:szCs w:val="28"/>
          <w:rtl/>
          <w:lang w:bidi="ar-MA"/>
        </w:rPr>
        <w:t>دارزي</w:t>
      </w:r>
      <w:proofErr w:type="spellEnd"/>
      <w:r w:rsidR="006550A6" w:rsidRPr="00590F76">
        <w:rPr>
          <w:rFonts w:cs="Simplified Arabic" w:hint="cs"/>
          <w:sz w:val="28"/>
          <w:szCs w:val="28"/>
          <w:rtl/>
          <w:lang w:bidi="ar-MA"/>
        </w:rPr>
        <w:t xml:space="preserve"> في مجال المعرفة التّاريخيّة في الوقت الذي ميّز فيه </w:t>
      </w:r>
      <w:proofErr w:type="spellStart"/>
      <w:r w:rsidR="006550A6" w:rsidRPr="00590F76">
        <w:rPr>
          <w:rFonts w:cs="Simplified Arabic" w:hint="cs"/>
          <w:sz w:val="28"/>
          <w:szCs w:val="28"/>
          <w:rtl/>
          <w:lang w:bidi="ar-MA"/>
        </w:rPr>
        <w:t>و«ديلتاي</w:t>
      </w:r>
      <w:proofErr w:type="spellEnd"/>
      <w:r w:rsidR="006550A6" w:rsidRPr="00590F76">
        <w:rPr>
          <w:rFonts w:cs="Simplified Arabic" w:hint="cs"/>
          <w:sz w:val="28"/>
          <w:szCs w:val="28"/>
          <w:rtl/>
          <w:lang w:bidi="ar-MA"/>
        </w:rPr>
        <w:t>» التّفسير ذا القواعد الموضوعيّة وهو منهج العلوم التّجريبيّة والعلوم الصّحيحة عن الفهم ذي الدّلالة النفسيّة وهو منهج علوم الرّوح التي غدت مرتبطة بعلوم الإنسان عموما.</w:t>
      </w:r>
    </w:p>
    <w:p w:rsidR="006550A6" w:rsidRPr="00590F76" w:rsidRDefault="006550A6" w:rsidP="00590F76">
      <w:pPr>
        <w:bidi/>
        <w:spacing w:after="0" w:line="360" w:lineRule="auto"/>
        <w:jc w:val="both"/>
        <w:rPr>
          <w:rFonts w:cs="Simplified Arabic"/>
          <w:sz w:val="28"/>
          <w:szCs w:val="28"/>
          <w:rtl/>
          <w:lang w:bidi="ar-MA"/>
        </w:rPr>
      </w:pPr>
      <w:r w:rsidRPr="00590F76">
        <w:rPr>
          <w:rFonts w:cs="Simplified Arabic" w:hint="cs"/>
          <w:sz w:val="28"/>
          <w:szCs w:val="28"/>
          <w:rtl/>
          <w:lang w:bidi="ar-MA"/>
        </w:rPr>
        <w:t>-4- وقد استفاد "</w:t>
      </w:r>
      <w:proofErr w:type="spellStart"/>
      <w:r w:rsidRPr="00590F76">
        <w:rPr>
          <w:rFonts w:cs="Simplified Arabic" w:hint="cs"/>
          <w:sz w:val="28"/>
          <w:szCs w:val="28"/>
          <w:rtl/>
          <w:lang w:bidi="ar-MA"/>
        </w:rPr>
        <w:t>آ.هوسيرل</w:t>
      </w:r>
      <w:proofErr w:type="spellEnd"/>
      <w:r w:rsidRPr="00590F76">
        <w:rPr>
          <w:rFonts w:cs="Simplified Arabic" w:hint="cs"/>
          <w:sz w:val="28"/>
          <w:szCs w:val="28"/>
          <w:rtl/>
          <w:lang w:bidi="ar-MA"/>
        </w:rPr>
        <w:t xml:space="preserve">" من مباحث الفهم كما بلورها </w:t>
      </w:r>
      <w:r w:rsidR="003934E7" w:rsidRPr="00590F76">
        <w:rPr>
          <w:rFonts w:cs="Simplified Arabic" w:hint="cs"/>
          <w:sz w:val="28"/>
          <w:szCs w:val="28"/>
          <w:rtl/>
          <w:lang w:bidi="ar-MA"/>
        </w:rPr>
        <w:t>"</w:t>
      </w:r>
      <w:proofErr w:type="spellStart"/>
      <w:r w:rsidR="003934E7" w:rsidRPr="00590F76">
        <w:rPr>
          <w:rFonts w:cs="Simplified Arabic" w:hint="cs"/>
          <w:sz w:val="28"/>
          <w:szCs w:val="28"/>
          <w:rtl/>
          <w:lang w:bidi="ar-MA"/>
        </w:rPr>
        <w:t>ديلتاي</w:t>
      </w:r>
      <w:proofErr w:type="spellEnd"/>
      <w:r w:rsidR="003934E7" w:rsidRPr="00590F76">
        <w:rPr>
          <w:rFonts w:cs="Simplified Arabic" w:hint="cs"/>
          <w:sz w:val="28"/>
          <w:szCs w:val="28"/>
          <w:rtl/>
          <w:lang w:bidi="ar-MA"/>
        </w:rPr>
        <w:t>" لكنّه احترز من التّأويل لأنّ التّأويل عنده يهتمّ بالخطاب والخطاب يحوم حول</w:t>
      </w:r>
      <w:r w:rsidR="004541BA">
        <w:rPr>
          <w:rFonts w:cs="Simplified Arabic" w:hint="cs"/>
          <w:sz w:val="28"/>
          <w:szCs w:val="28"/>
          <w:rtl/>
          <w:lang w:bidi="ar-MA"/>
        </w:rPr>
        <w:t xml:space="preserve"> الشيء دون أن يدركه في جوهره فبي</w:t>
      </w:r>
      <w:r w:rsidR="003934E7" w:rsidRPr="00590F76">
        <w:rPr>
          <w:rFonts w:cs="Simplified Arabic" w:hint="cs"/>
          <w:sz w:val="28"/>
          <w:szCs w:val="28"/>
          <w:rtl/>
          <w:lang w:bidi="ar-MA"/>
        </w:rPr>
        <w:t xml:space="preserve">ن الخطاب والظاهرة </w:t>
      </w:r>
      <w:r w:rsidR="003934E7" w:rsidRPr="00590F76">
        <w:rPr>
          <w:rFonts w:cs="Simplified Arabic"/>
          <w:sz w:val="28"/>
          <w:szCs w:val="28"/>
          <w:rtl/>
          <w:lang w:bidi="ar-MA"/>
        </w:rPr>
        <w:t>–</w:t>
      </w:r>
      <w:r w:rsidR="003934E7" w:rsidRPr="00590F76">
        <w:rPr>
          <w:rFonts w:cs="Simplified Arabic" w:hint="cs"/>
          <w:sz w:val="28"/>
          <w:szCs w:val="28"/>
          <w:rtl/>
          <w:lang w:bidi="ar-MA"/>
        </w:rPr>
        <w:t xml:space="preserve">موضوع التأويل- فراغات لابد من ملئها ومسافة يتعيّن تقليصها </w:t>
      </w:r>
      <w:r w:rsidR="00252E87" w:rsidRPr="00590F76">
        <w:rPr>
          <w:rFonts w:cs="Simplified Arabic" w:hint="cs"/>
          <w:sz w:val="28"/>
          <w:szCs w:val="28"/>
          <w:rtl/>
          <w:lang w:bidi="ar-MA"/>
        </w:rPr>
        <w:t>عبر "</w:t>
      </w:r>
      <w:proofErr w:type="spellStart"/>
      <w:r w:rsidR="00252E87" w:rsidRPr="00590F76">
        <w:rPr>
          <w:rFonts w:cs="Simplified Arabic" w:hint="cs"/>
          <w:sz w:val="28"/>
          <w:szCs w:val="28"/>
          <w:rtl/>
          <w:lang w:bidi="ar-MA"/>
        </w:rPr>
        <w:t>الفينومينولوجيا</w:t>
      </w:r>
      <w:proofErr w:type="spellEnd"/>
      <w:r w:rsidR="00252E87" w:rsidRPr="00590F76">
        <w:rPr>
          <w:rFonts w:cs="Simplified Arabic" w:hint="cs"/>
          <w:sz w:val="28"/>
          <w:szCs w:val="28"/>
          <w:rtl/>
          <w:lang w:bidi="ar-MA"/>
        </w:rPr>
        <w:t xml:space="preserve">" بآليات الحدس </w:t>
      </w:r>
      <w:r w:rsidR="00252E87" w:rsidRPr="00590F76">
        <w:rPr>
          <w:rFonts w:cs="Simplified Arabic" w:hint="cs"/>
          <w:sz w:val="28"/>
          <w:szCs w:val="28"/>
          <w:rtl/>
          <w:lang w:bidi="ar-MA"/>
        </w:rPr>
        <w:lastRenderedPageBreak/>
        <w:t>والتجربة والقصديَّة وفي القصديّة التحمت الظواهريّة مسارًا للوعي بالتّأويليّة بوصفها بحثا عن المقصد وفهم الدّوافع.</w:t>
      </w:r>
    </w:p>
    <w:p w:rsidR="00252E87" w:rsidRPr="00590F76" w:rsidRDefault="00252E87" w:rsidP="00590F76">
      <w:pPr>
        <w:bidi/>
        <w:spacing w:after="0" w:line="360" w:lineRule="auto"/>
        <w:jc w:val="both"/>
        <w:rPr>
          <w:rFonts w:cs="Simplified Arabic"/>
          <w:sz w:val="28"/>
          <w:szCs w:val="28"/>
          <w:rtl/>
          <w:lang w:bidi="ar-MA"/>
        </w:rPr>
      </w:pPr>
      <w:r w:rsidRPr="00590F76">
        <w:rPr>
          <w:rFonts w:cs="Simplified Arabic" w:hint="cs"/>
          <w:sz w:val="28"/>
          <w:szCs w:val="28"/>
          <w:rtl/>
          <w:lang w:bidi="ar-MA"/>
        </w:rPr>
        <w:t xml:space="preserve">-5- والواقع أنّ التّأويل قد ارتبط بمسألة الفهم ارتباطا وثيقًا في أبرز أطوار «التّفكير </w:t>
      </w:r>
      <w:proofErr w:type="spellStart"/>
      <w:r w:rsidRPr="00590F76">
        <w:rPr>
          <w:rFonts w:cs="Simplified Arabic" w:hint="cs"/>
          <w:sz w:val="28"/>
          <w:szCs w:val="28"/>
          <w:rtl/>
          <w:lang w:bidi="ar-MA"/>
        </w:rPr>
        <w:t>الهيرمينوطيقي</w:t>
      </w:r>
      <w:proofErr w:type="spellEnd"/>
      <w:r w:rsidRPr="00590F76">
        <w:rPr>
          <w:rFonts w:cs="Simplified Arabic" w:hint="cs"/>
          <w:sz w:val="28"/>
          <w:szCs w:val="28"/>
          <w:rtl/>
          <w:lang w:bidi="ar-MA"/>
        </w:rPr>
        <w:t xml:space="preserve">» </w:t>
      </w:r>
      <w:r w:rsidR="00664A25" w:rsidRPr="00590F76">
        <w:rPr>
          <w:rFonts w:cs="Simplified Arabic" w:hint="cs"/>
          <w:sz w:val="28"/>
          <w:szCs w:val="28"/>
          <w:rtl/>
          <w:lang w:bidi="ar-MA"/>
        </w:rPr>
        <w:t>ولا سيما في أعمال "</w:t>
      </w:r>
      <w:proofErr w:type="spellStart"/>
      <w:r w:rsidR="00664A25" w:rsidRPr="00590F76">
        <w:rPr>
          <w:rFonts w:cs="Simplified Arabic" w:hint="cs"/>
          <w:sz w:val="28"/>
          <w:szCs w:val="28"/>
          <w:rtl/>
          <w:lang w:bidi="ar-MA"/>
        </w:rPr>
        <w:t>ديلتاي</w:t>
      </w:r>
      <w:proofErr w:type="spellEnd"/>
      <w:r w:rsidR="00664A25" w:rsidRPr="00590F76">
        <w:rPr>
          <w:rFonts w:cs="Simplified Arabic" w:hint="cs"/>
          <w:sz w:val="28"/>
          <w:szCs w:val="28"/>
          <w:rtl/>
          <w:lang w:bidi="ar-MA"/>
        </w:rPr>
        <w:t xml:space="preserve">" </w:t>
      </w:r>
      <w:proofErr w:type="spellStart"/>
      <w:r w:rsidR="00664A25" w:rsidRPr="00590F76">
        <w:rPr>
          <w:rFonts w:cs="Simplified Arabic" w:hint="cs"/>
          <w:sz w:val="28"/>
          <w:szCs w:val="28"/>
          <w:rtl/>
          <w:lang w:bidi="ar-MA"/>
        </w:rPr>
        <w:t>و"شلايرماخير</w:t>
      </w:r>
      <w:proofErr w:type="spellEnd"/>
      <w:r w:rsidR="00664A25" w:rsidRPr="00590F76">
        <w:rPr>
          <w:rFonts w:cs="Simplified Arabic" w:hint="cs"/>
          <w:sz w:val="28"/>
          <w:szCs w:val="28"/>
          <w:rtl/>
          <w:lang w:bidi="ar-MA"/>
        </w:rPr>
        <w:t xml:space="preserve">" </w:t>
      </w:r>
      <w:proofErr w:type="spellStart"/>
      <w:r w:rsidR="00664A25" w:rsidRPr="00590F76">
        <w:rPr>
          <w:rFonts w:cs="Simplified Arabic" w:hint="cs"/>
          <w:sz w:val="28"/>
          <w:szCs w:val="28"/>
          <w:rtl/>
          <w:lang w:bidi="ar-MA"/>
        </w:rPr>
        <w:t>و"ريكور</w:t>
      </w:r>
      <w:proofErr w:type="spellEnd"/>
      <w:r w:rsidR="00664A25" w:rsidRPr="00590F76">
        <w:rPr>
          <w:rFonts w:cs="Simplified Arabic" w:hint="cs"/>
          <w:sz w:val="28"/>
          <w:szCs w:val="28"/>
          <w:rtl/>
          <w:lang w:bidi="ar-MA"/>
        </w:rPr>
        <w:t xml:space="preserve">" والفهم في أبسط شروطه أن يحصل ضربٌ من </w:t>
      </w:r>
      <w:r w:rsidR="00664A25" w:rsidRPr="00590F76">
        <w:rPr>
          <w:rFonts w:cs="Simplified Arabic" w:hint="cs"/>
          <w:sz w:val="28"/>
          <w:szCs w:val="28"/>
          <w:u w:val="single"/>
          <w:rtl/>
          <w:lang w:bidi="ar-MA"/>
        </w:rPr>
        <w:t>التناسب</w:t>
      </w:r>
      <w:r w:rsidR="00664A25" w:rsidRPr="00590F76">
        <w:rPr>
          <w:rFonts w:cs="Simplified Arabic" w:hint="cs"/>
          <w:sz w:val="28"/>
          <w:szCs w:val="28"/>
          <w:rtl/>
          <w:lang w:bidi="ar-MA"/>
        </w:rPr>
        <w:t xml:space="preserve"> و</w:t>
      </w:r>
      <w:r w:rsidR="00664A25" w:rsidRPr="00590F76">
        <w:rPr>
          <w:rFonts w:cs="Simplified Arabic" w:hint="cs"/>
          <w:sz w:val="28"/>
          <w:szCs w:val="28"/>
          <w:u w:val="single"/>
          <w:rtl/>
          <w:lang w:bidi="ar-MA"/>
        </w:rPr>
        <w:t xml:space="preserve">التناغم </w:t>
      </w:r>
      <w:r w:rsidR="00664A25" w:rsidRPr="00590F76">
        <w:rPr>
          <w:rFonts w:cs="Simplified Arabic" w:hint="cs"/>
          <w:sz w:val="28"/>
          <w:szCs w:val="28"/>
          <w:rtl/>
          <w:lang w:bidi="ar-MA"/>
        </w:rPr>
        <w:t>أو على الأقل من التّقارب بين</w:t>
      </w:r>
      <w:r w:rsidR="004541BA">
        <w:rPr>
          <w:rFonts w:cs="Simplified Arabic" w:hint="cs"/>
          <w:sz w:val="28"/>
          <w:szCs w:val="28"/>
          <w:rtl/>
          <w:lang w:bidi="ar-MA"/>
        </w:rPr>
        <w:t xml:space="preserve"> </w:t>
      </w:r>
      <w:r w:rsidR="00664A25" w:rsidRPr="00590F76">
        <w:rPr>
          <w:rFonts w:cs="Simplified Arabic" w:hint="cs"/>
          <w:sz w:val="28"/>
          <w:szCs w:val="28"/>
          <w:rtl/>
          <w:lang w:bidi="ar-MA"/>
        </w:rPr>
        <w:t xml:space="preserve">ما يدور داخل </w:t>
      </w:r>
      <w:r w:rsidR="00664A25" w:rsidRPr="00590F76">
        <w:rPr>
          <w:rFonts w:cs="Simplified Arabic" w:hint="cs"/>
          <w:sz w:val="28"/>
          <w:szCs w:val="28"/>
          <w:u w:val="single"/>
          <w:rtl/>
          <w:lang w:bidi="ar-MA"/>
        </w:rPr>
        <w:t>الذّات</w:t>
      </w:r>
      <w:r w:rsidR="00664A25" w:rsidRPr="00590F76">
        <w:rPr>
          <w:rFonts w:cs="Simplified Arabic" w:hint="cs"/>
          <w:sz w:val="28"/>
          <w:szCs w:val="28"/>
          <w:rtl/>
          <w:lang w:bidi="ar-MA"/>
        </w:rPr>
        <w:t xml:space="preserve"> وما يقع في </w:t>
      </w:r>
      <w:r w:rsidR="00664A25" w:rsidRPr="00590F76">
        <w:rPr>
          <w:rFonts w:cs="Simplified Arabic" w:hint="cs"/>
          <w:sz w:val="28"/>
          <w:szCs w:val="28"/>
          <w:u w:val="single"/>
          <w:rtl/>
          <w:lang w:bidi="ar-MA"/>
        </w:rPr>
        <w:t xml:space="preserve">الخارج </w:t>
      </w:r>
      <w:r w:rsidR="00664A25" w:rsidRPr="00590F76">
        <w:rPr>
          <w:rFonts w:cs="Simplified Arabic" w:hint="cs"/>
          <w:sz w:val="28"/>
          <w:szCs w:val="28"/>
          <w:rtl/>
          <w:lang w:bidi="ar-MA"/>
        </w:rPr>
        <w:t xml:space="preserve">من جانب وما يحصل بين </w:t>
      </w:r>
      <w:r w:rsidR="00664A25" w:rsidRPr="00590F76">
        <w:rPr>
          <w:rFonts w:cs="Simplified Arabic" w:hint="cs"/>
          <w:sz w:val="28"/>
          <w:szCs w:val="28"/>
          <w:u w:val="single"/>
          <w:rtl/>
          <w:lang w:bidi="ar-MA"/>
        </w:rPr>
        <w:t xml:space="preserve">الذوات </w:t>
      </w:r>
      <w:r w:rsidR="00664A25" w:rsidRPr="00590F76">
        <w:rPr>
          <w:rFonts w:cs="Simplified Arabic" w:hint="cs"/>
          <w:sz w:val="28"/>
          <w:szCs w:val="28"/>
          <w:rtl/>
          <w:lang w:bidi="ar-MA"/>
        </w:rPr>
        <w:t>من جهة ثانية في صلة بما في ا</w:t>
      </w:r>
      <w:r w:rsidR="00664A25" w:rsidRPr="00590F76">
        <w:rPr>
          <w:rFonts w:cs="Simplified Arabic" w:hint="cs"/>
          <w:sz w:val="28"/>
          <w:szCs w:val="28"/>
          <w:u w:val="single"/>
          <w:rtl/>
          <w:lang w:bidi="ar-MA"/>
        </w:rPr>
        <w:t xml:space="preserve">لعالم. </w:t>
      </w:r>
      <w:r w:rsidR="00664A25" w:rsidRPr="00590F76">
        <w:rPr>
          <w:rFonts w:cs="Simplified Arabic" w:hint="cs"/>
          <w:sz w:val="28"/>
          <w:szCs w:val="28"/>
          <w:rtl/>
          <w:lang w:bidi="ar-MA"/>
        </w:rPr>
        <w:t>بيد أن الغاية القصوى من التّأويل عند "</w:t>
      </w:r>
      <w:proofErr w:type="spellStart"/>
      <w:r w:rsidR="00664A25" w:rsidRPr="00590F76">
        <w:rPr>
          <w:rFonts w:cs="Simplified Arabic" w:hint="cs"/>
          <w:sz w:val="28"/>
          <w:szCs w:val="28"/>
          <w:rtl/>
          <w:lang w:bidi="ar-MA"/>
        </w:rPr>
        <w:t>هيدغير</w:t>
      </w:r>
      <w:proofErr w:type="spellEnd"/>
      <w:r w:rsidR="00664A25" w:rsidRPr="00590F76">
        <w:rPr>
          <w:rFonts w:cs="Simplified Arabic" w:hint="cs"/>
          <w:sz w:val="28"/>
          <w:szCs w:val="28"/>
          <w:rtl/>
          <w:lang w:bidi="ar-MA"/>
        </w:rPr>
        <w:t xml:space="preserve">" إنّما تتمثّل في تجاوز فهم الخطاب إلى فهم الوجود نفسه، </w:t>
      </w:r>
      <w:r w:rsidR="00EA7F43" w:rsidRPr="00590F76">
        <w:rPr>
          <w:rFonts w:cs="Simplified Arabic" w:hint="cs"/>
          <w:sz w:val="28"/>
          <w:szCs w:val="28"/>
          <w:rtl/>
          <w:lang w:bidi="ar-MA"/>
        </w:rPr>
        <w:t>ولذلك عقد الصّلة بين "</w:t>
      </w:r>
      <w:proofErr w:type="spellStart"/>
      <w:r w:rsidR="00EA7F43" w:rsidRPr="00590F76">
        <w:rPr>
          <w:rFonts w:cs="Simplified Arabic" w:hint="cs"/>
          <w:sz w:val="28"/>
          <w:szCs w:val="28"/>
          <w:rtl/>
          <w:lang w:bidi="ar-MA"/>
        </w:rPr>
        <w:t>الهيرمينوطيقا</w:t>
      </w:r>
      <w:proofErr w:type="spellEnd"/>
      <w:r w:rsidR="00EA7F43" w:rsidRPr="00590F76">
        <w:rPr>
          <w:rFonts w:cs="Simplified Arabic" w:hint="cs"/>
          <w:sz w:val="28"/>
          <w:szCs w:val="28"/>
          <w:rtl/>
          <w:lang w:bidi="ar-MA"/>
        </w:rPr>
        <w:t xml:space="preserve">" منهجا لفهم النّصوص </w:t>
      </w:r>
      <w:proofErr w:type="spellStart"/>
      <w:r w:rsidR="00EA7F43" w:rsidRPr="00590F76">
        <w:rPr>
          <w:rFonts w:cs="Simplified Arabic" w:hint="cs"/>
          <w:sz w:val="28"/>
          <w:szCs w:val="28"/>
          <w:rtl/>
          <w:lang w:bidi="ar-MA"/>
        </w:rPr>
        <w:t>و"الفينومينولوجيا</w:t>
      </w:r>
      <w:proofErr w:type="spellEnd"/>
      <w:r w:rsidR="00EA7F43" w:rsidRPr="00590F76">
        <w:rPr>
          <w:rFonts w:cs="Simplified Arabic" w:hint="cs"/>
          <w:sz w:val="28"/>
          <w:szCs w:val="28"/>
          <w:rtl/>
          <w:lang w:bidi="ar-MA"/>
        </w:rPr>
        <w:t>" فلسفة لمعرفة العالم والكون والوجود فالوجود أرحب من الفكر ومن الجدليّة القائمة بين الفكر والنص والفكر والخطاب.</w:t>
      </w:r>
    </w:p>
    <w:p w:rsidR="00CB45DA" w:rsidRDefault="00EA7F43" w:rsidP="00164985">
      <w:pPr>
        <w:bidi/>
        <w:spacing w:after="0" w:line="360" w:lineRule="auto"/>
        <w:jc w:val="both"/>
        <w:rPr>
          <w:rFonts w:cs="Simplified Arabic"/>
          <w:sz w:val="28"/>
          <w:szCs w:val="28"/>
          <w:lang w:bidi="ar-MA"/>
        </w:rPr>
      </w:pPr>
      <w:r w:rsidRPr="00590F76">
        <w:rPr>
          <w:rFonts w:cs="Simplified Arabic" w:hint="cs"/>
          <w:sz w:val="28"/>
          <w:szCs w:val="28"/>
          <w:rtl/>
          <w:lang w:bidi="ar-MA"/>
        </w:rPr>
        <w:t xml:space="preserve">-6- وقد </w:t>
      </w:r>
      <w:proofErr w:type="spellStart"/>
      <w:r w:rsidRPr="00590F76">
        <w:rPr>
          <w:rFonts w:cs="Simplified Arabic" w:hint="cs"/>
          <w:sz w:val="28"/>
          <w:szCs w:val="28"/>
          <w:rtl/>
          <w:lang w:bidi="ar-MA"/>
        </w:rPr>
        <w:t>استئمر</w:t>
      </w:r>
      <w:proofErr w:type="spellEnd"/>
      <w:r w:rsidRPr="00590F76">
        <w:rPr>
          <w:rFonts w:cs="Simplified Arabic" w:hint="cs"/>
          <w:sz w:val="28"/>
          <w:szCs w:val="28"/>
          <w:rtl/>
          <w:lang w:bidi="ar-MA"/>
        </w:rPr>
        <w:t xml:space="preserve"> "</w:t>
      </w:r>
      <w:proofErr w:type="spellStart"/>
      <w:r w:rsidRPr="00590F76">
        <w:rPr>
          <w:rFonts w:cs="Simplified Arabic" w:hint="cs"/>
          <w:sz w:val="28"/>
          <w:szCs w:val="28"/>
          <w:rtl/>
          <w:lang w:bidi="ar-MA"/>
        </w:rPr>
        <w:t>قادمير</w:t>
      </w:r>
      <w:proofErr w:type="spellEnd"/>
      <w:r w:rsidRPr="00590F76">
        <w:rPr>
          <w:rFonts w:cs="Simplified Arabic" w:hint="cs"/>
          <w:sz w:val="28"/>
          <w:szCs w:val="28"/>
          <w:rtl/>
          <w:lang w:bidi="ar-MA"/>
        </w:rPr>
        <w:t xml:space="preserve">" هذا المدّ الفلسفي والوجودي </w:t>
      </w:r>
      <w:proofErr w:type="spellStart"/>
      <w:r w:rsidRPr="00590F76">
        <w:rPr>
          <w:rFonts w:cs="Simplified Arabic" w:hint="cs"/>
          <w:sz w:val="28"/>
          <w:szCs w:val="28"/>
          <w:rtl/>
          <w:lang w:bidi="ar-MA"/>
        </w:rPr>
        <w:t>للهيرمينوطيقا</w:t>
      </w:r>
      <w:proofErr w:type="spellEnd"/>
      <w:r w:rsidRPr="00590F76">
        <w:rPr>
          <w:rFonts w:cs="Simplified Arabic" w:hint="cs"/>
          <w:sz w:val="28"/>
          <w:szCs w:val="28"/>
          <w:rtl/>
          <w:lang w:bidi="ar-MA"/>
        </w:rPr>
        <w:t xml:space="preserve"> في كتابه الشهير حول "الحقيقة والمنهج" ليوضّح فيه أنّ الموضوع الأساس ليس </w:t>
      </w:r>
      <w:r w:rsidR="009E1704" w:rsidRPr="00590F76">
        <w:rPr>
          <w:rFonts w:cs="Simplified Arabic" w:hint="cs"/>
          <w:sz w:val="28"/>
          <w:szCs w:val="28"/>
          <w:rtl/>
          <w:lang w:bidi="ar-MA"/>
        </w:rPr>
        <w:t>البحث في آليات منهج خاصّ بالعلوم الإنسانيّة كما جرى به الأمر عند "</w:t>
      </w:r>
      <w:proofErr w:type="spellStart"/>
      <w:r w:rsidR="009E1704" w:rsidRPr="00590F76">
        <w:rPr>
          <w:rFonts w:cs="Simplified Arabic" w:hint="cs"/>
          <w:sz w:val="28"/>
          <w:szCs w:val="28"/>
          <w:rtl/>
          <w:lang w:bidi="ar-MA"/>
        </w:rPr>
        <w:t>ديلتاي</w:t>
      </w:r>
      <w:proofErr w:type="spellEnd"/>
      <w:r w:rsidR="009E1704" w:rsidRPr="00590F76">
        <w:rPr>
          <w:rFonts w:cs="Simplified Arabic" w:hint="cs"/>
          <w:sz w:val="28"/>
          <w:szCs w:val="28"/>
          <w:rtl/>
          <w:lang w:bidi="ar-MA"/>
        </w:rPr>
        <w:t xml:space="preserve">" </w:t>
      </w:r>
      <w:proofErr w:type="spellStart"/>
      <w:r w:rsidR="009E1704" w:rsidRPr="00590F76">
        <w:rPr>
          <w:rFonts w:cs="Simplified Arabic" w:hint="cs"/>
          <w:sz w:val="28"/>
          <w:szCs w:val="28"/>
          <w:rtl/>
          <w:lang w:bidi="ar-MA"/>
        </w:rPr>
        <w:t>و"شلي</w:t>
      </w:r>
      <w:r w:rsidR="004541BA">
        <w:rPr>
          <w:rFonts w:cs="Simplified Arabic" w:hint="cs"/>
          <w:sz w:val="28"/>
          <w:szCs w:val="28"/>
          <w:rtl/>
          <w:lang w:bidi="ar-MA"/>
        </w:rPr>
        <w:t>ر</w:t>
      </w:r>
      <w:r w:rsidR="009E1704" w:rsidRPr="00590F76">
        <w:rPr>
          <w:rFonts w:cs="Simplified Arabic" w:hint="cs"/>
          <w:sz w:val="28"/>
          <w:szCs w:val="28"/>
          <w:rtl/>
          <w:lang w:bidi="ar-MA"/>
        </w:rPr>
        <w:t>ماخير</w:t>
      </w:r>
      <w:proofErr w:type="spellEnd"/>
      <w:r w:rsidR="009E1704" w:rsidRPr="00590F76">
        <w:rPr>
          <w:rFonts w:cs="Simplified Arabic" w:hint="cs"/>
          <w:sz w:val="28"/>
          <w:szCs w:val="28"/>
          <w:rtl/>
          <w:lang w:bidi="ar-MA"/>
        </w:rPr>
        <w:t xml:space="preserve">" وإنما هو في مسألة الحقيقة التي تنبثّ في الأعمال الفنّية والتاريخيّة والفلسفيّة </w:t>
      </w:r>
      <w:r w:rsidR="00635B10" w:rsidRPr="00590F76">
        <w:rPr>
          <w:rFonts w:cs="Simplified Arabic" w:hint="cs"/>
          <w:sz w:val="28"/>
          <w:szCs w:val="28"/>
          <w:rtl/>
          <w:lang w:bidi="ar-MA"/>
        </w:rPr>
        <w:t>فالحقيقة عند "</w:t>
      </w:r>
      <w:proofErr w:type="spellStart"/>
      <w:r w:rsidR="00635B10" w:rsidRPr="00590F76">
        <w:rPr>
          <w:rFonts w:cs="Simplified Arabic" w:hint="cs"/>
          <w:sz w:val="28"/>
          <w:szCs w:val="28"/>
          <w:rtl/>
          <w:lang w:bidi="ar-MA"/>
        </w:rPr>
        <w:t>قادامير</w:t>
      </w:r>
      <w:proofErr w:type="spellEnd"/>
      <w:r w:rsidR="00635B10" w:rsidRPr="00590F76">
        <w:rPr>
          <w:rFonts w:cs="Simplified Arabic" w:hint="cs"/>
          <w:sz w:val="28"/>
          <w:szCs w:val="28"/>
          <w:rtl/>
          <w:lang w:bidi="ar-MA"/>
        </w:rPr>
        <w:t xml:space="preserve">" تحيل إلى اللغة بشكل مباشر وتحيل اللغة إلى النّصّ والنّص يحيل إلى القارئ ويسوق القارئ إلى التأويل وهكذا ننطلق </w:t>
      </w:r>
      <w:r w:rsidR="00160753" w:rsidRPr="00590F76">
        <w:rPr>
          <w:rFonts w:cs="Simplified Arabic" w:hint="cs"/>
          <w:sz w:val="28"/>
          <w:szCs w:val="28"/>
          <w:rtl/>
          <w:lang w:bidi="ar-MA"/>
        </w:rPr>
        <w:t xml:space="preserve">من اللغة التي بها نقول لنعود إلى اللغة التي بها نؤول، </w:t>
      </w:r>
      <w:r w:rsidR="00B036D7" w:rsidRPr="00590F76">
        <w:rPr>
          <w:rFonts w:cs="Simplified Arabic" w:hint="cs"/>
          <w:sz w:val="28"/>
          <w:szCs w:val="28"/>
          <w:rtl/>
          <w:lang w:bidi="ar-MA"/>
        </w:rPr>
        <w:t xml:space="preserve">وإنّما يفتح النصّ المجال القرائي والتأويلي </w:t>
      </w:r>
      <w:proofErr w:type="spellStart"/>
      <w:r w:rsidR="00B036D7" w:rsidRPr="00590F76">
        <w:rPr>
          <w:rFonts w:cs="Simplified Arabic" w:hint="cs"/>
          <w:sz w:val="28"/>
          <w:szCs w:val="28"/>
          <w:rtl/>
          <w:lang w:bidi="ar-MA"/>
        </w:rPr>
        <w:t>لا</w:t>
      </w:r>
      <w:r w:rsidR="000D7A8E" w:rsidRPr="00590F76">
        <w:rPr>
          <w:rFonts w:cs="Simplified Arabic" w:hint="cs"/>
          <w:sz w:val="28"/>
          <w:szCs w:val="28"/>
          <w:rtl/>
          <w:lang w:bidi="ar-MA"/>
        </w:rPr>
        <w:t>نبجاس</w:t>
      </w:r>
      <w:proofErr w:type="spellEnd"/>
      <w:r w:rsidR="00B036D7" w:rsidRPr="00590F76">
        <w:rPr>
          <w:rFonts w:cs="Simplified Arabic" w:hint="cs"/>
          <w:sz w:val="28"/>
          <w:szCs w:val="28"/>
          <w:rtl/>
          <w:lang w:bidi="ar-MA"/>
        </w:rPr>
        <w:t xml:space="preserve"> المعنى على الدّوام لأنّ النصّ فيما يرى "آ. ايكو آلة كسولة" على القارئ أن يحرّكها لتنشيط المعنى وتفعيله وليس الانصراف إلى اللغة والانكباب عليها في هذا الباب إلاّ مرجوعا به إلى اهتمام </w:t>
      </w:r>
      <w:proofErr w:type="spellStart"/>
      <w:r w:rsidR="00B036D7" w:rsidRPr="00590F76">
        <w:rPr>
          <w:rFonts w:cs="Simplified Arabic" w:hint="cs"/>
          <w:sz w:val="28"/>
          <w:szCs w:val="28"/>
          <w:rtl/>
          <w:lang w:bidi="ar-MA"/>
        </w:rPr>
        <w:t>دوسوسي</w:t>
      </w:r>
      <w:r w:rsidR="004541BA">
        <w:rPr>
          <w:rFonts w:cs="Simplified Arabic" w:hint="cs"/>
          <w:sz w:val="28"/>
          <w:szCs w:val="28"/>
          <w:rtl/>
          <w:lang w:bidi="ar-MA"/>
        </w:rPr>
        <w:t>ر</w:t>
      </w:r>
      <w:proofErr w:type="spellEnd"/>
      <w:r w:rsidR="00B036D7" w:rsidRPr="00590F76">
        <w:rPr>
          <w:rFonts w:cs="Simplified Arabic" w:hint="cs"/>
          <w:sz w:val="28"/>
          <w:szCs w:val="28"/>
          <w:rtl/>
          <w:lang w:bidi="ar-MA"/>
        </w:rPr>
        <w:t xml:space="preserve"> بالعلامة اللّغويّة أو الدّليل اللّغوي الذي يشتمل على دال ومدلول وما دور القارئ/المؤول في هذا الإطار </w:t>
      </w:r>
      <w:r w:rsidR="007E7700" w:rsidRPr="00590F76">
        <w:rPr>
          <w:rFonts w:cs="Simplified Arabic" w:hint="cs"/>
          <w:sz w:val="28"/>
          <w:szCs w:val="28"/>
          <w:rtl/>
          <w:lang w:bidi="ar-MA"/>
        </w:rPr>
        <w:t xml:space="preserve">إلاّ إرجاع الدّوال إلى مدلولاتها في نطاق الاحتكام إلى السياق التّركيبي/ النظمي للملفوظات وفي إطار العلاقة الاعتباطيّة التي تجمع ما بينهما في الدّليل الواحد وفق ما </w:t>
      </w:r>
      <w:proofErr w:type="spellStart"/>
      <w:r w:rsidR="007E7700" w:rsidRPr="00590F76">
        <w:rPr>
          <w:rFonts w:cs="Simplified Arabic" w:hint="cs"/>
          <w:sz w:val="28"/>
          <w:szCs w:val="28"/>
          <w:rtl/>
          <w:lang w:bidi="ar-MA"/>
        </w:rPr>
        <w:t>يقتضيه</w:t>
      </w:r>
      <w:proofErr w:type="spellEnd"/>
      <w:r w:rsidR="007E7700" w:rsidRPr="00590F76">
        <w:rPr>
          <w:rFonts w:cs="Simplified Arabic" w:hint="cs"/>
          <w:sz w:val="28"/>
          <w:szCs w:val="28"/>
          <w:rtl/>
          <w:lang w:bidi="ar-MA"/>
        </w:rPr>
        <w:t xml:space="preserve"> العرف وتزكيه المواضعة، وقد يهتدي القارئ</w:t>
      </w:r>
      <w:r w:rsidR="00CB45DA">
        <w:rPr>
          <w:rFonts w:cs="Simplified Arabic"/>
          <w:sz w:val="28"/>
          <w:szCs w:val="28"/>
          <w:lang w:bidi="ar-MA"/>
        </w:rPr>
        <w:t xml:space="preserve"> </w:t>
      </w:r>
      <w:r w:rsidR="007E7700" w:rsidRPr="00590F76">
        <w:rPr>
          <w:rFonts w:cs="Simplified Arabic" w:hint="cs"/>
          <w:sz w:val="28"/>
          <w:szCs w:val="28"/>
          <w:rtl/>
          <w:lang w:bidi="ar-MA"/>
        </w:rPr>
        <w:t>/</w:t>
      </w:r>
      <w:r w:rsidR="00CB45DA">
        <w:rPr>
          <w:rFonts w:cs="Simplified Arabic"/>
          <w:sz w:val="28"/>
          <w:szCs w:val="28"/>
          <w:lang w:bidi="ar-MA"/>
        </w:rPr>
        <w:t xml:space="preserve"> </w:t>
      </w:r>
      <w:r w:rsidR="007E7700" w:rsidRPr="00590F76">
        <w:rPr>
          <w:rFonts w:cs="Simplified Arabic" w:hint="cs"/>
          <w:sz w:val="28"/>
          <w:szCs w:val="28"/>
          <w:rtl/>
          <w:lang w:bidi="ar-MA"/>
        </w:rPr>
        <w:t>المؤوّل بحسب النّصوص والس</w:t>
      </w:r>
      <w:r w:rsidR="00231103">
        <w:rPr>
          <w:rFonts w:cs="Simplified Arabic" w:hint="cs"/>
          <w:sz w:val="28"/>
          <w:szCs w:val="28"/>
          <w:rtl/>
          <w:lang w:bidi="ar-MA"/>
        </w:rPr>
        <w:t>ي</w:t>
      </w:r>
      <w:r w:rsidR="007E7700" w:rsidRPr="00590F76">
        <w:rPr>
          <w:rFonts w:cs="Simplified Arabic" w:hint="cs"/>
          <w:sz w:val="28"/>
          <w:szCs w:val="28"/>
          <w:rtl/>
          <w:lang w:bidi="ar-MA"/>
        </w:rPr>
        <w:t xml:space="preserve">اقات إلى </w:t>
      </w:r>
      <w:r w:rsidR="007E7700" w:rsidRPr="00590F76">
        <w:rPr>
          <w:rFonts w:cs="Simplified Arabic" w:hint="cs"/>
          <w:sz w:val="28"/>
          <w:szCs w:val="28"/>
          <w:rtl/>
          <w:lang w:bidi="ar-MA"/>
        </w:rPr>
        <w:lastRenderedPageBreak/>
        <w:t xml:space="preserve">فكّ ذلك الاعتباط حتّى يجنح به إلى ضروب أخرى ومستويات من التسويغ والتبرير ضمن تلك العلاقة. وليس التفكيك في العرف اللساني </w:t>
      </w:r>
      <w:proofErr w:type="spellStart"/>
      <w:r w:rsidR="007E7700" w:rsidRPr="00590F76">
        <w:rPr>
          <w:rFonts w:cs="Simplified Arabic" w:hint="cs"/>
          <w:sz w:val="28"/>
          <w:szCs w:val="28"/>
          <w:rtl/>
          <w:lang w:bidi="ar-MA"/>
        </w:rPr>
        <w:t>السوسيري</w:t>
      </w:r>
      <w:proofErr w:type="spellEnd"/>
      <w:r w:rsidR="007E7700" w:rsidRPr="00590F76">
        <w:rPr>
          <w:rFonts w:cs="Simplified Arabic" w:hint="cs"/>
          <w:sz w:val="28"/>
          <w:szCs w:val="28"/>
          <w:rtl/>
          <w:lang w:bidi="ar-MA"/>
        </w:rPr>
        <w:t xml:space="preserve"> إلاّ مرجوعا به أصوليًّا إلى نطاق أوسع من </w:t>
      </w:r>
      <w:proofErr w:type="spellStart"/>
      <w:r w:rsidR="007E7700" w:rsidRPr="00590F76">
        <w:rPr>
          <w:rFonts w:cs="Simplified Arabic" w:hint="cs"/>
          <w:sz w:val="28"/>
          <w:szCs w:val="28"/>
          <w:rtl/>
          <w:lang w:bidi="ar-MA"/>
        </w:rPr>
        <w:t>السّيمياء</w:t>
      </w:r>
      <w:proofErr w:type="spellEnd"/>
      <w:r w:rsidR="007E7700" w:rsidRPr="00590F76">
        <w:rPr>
          <w:rFonts w:cs="Simplified Arabic" w:hint="cs"/>
          <w:sz w:val="28"/>
          <w:szCs w:val="28"/>
          <w:rtl/>
          <w:lang w:bidi="ar-MA"/>
        </w:rPr>
        <w:t xml:space="preserve"> (</w:t>
      </w:r>
      <w:proofErr w:type="spellStart"/>
      <w:r w:rsidR="007E7700" w:rsidRPr="00590F76">
        <w:rPr>
          <w:rFonts w:cs="Simplified Arabic" w:hint="cs"/>
          <w:sz w:val="28"/>
          <w:szCs w:val="28"/>
          <w:rtl/>
          <w:lang w:bidi="ar-MA"/>
        </w:rPr>
        <w:t>السّيميولوجيا</w:t>
      </w:r>
      <w:proofErr w:type="spellEnd"/>
      <w:r w:rsidR="007E7700" w:rsidRPr="00590F76">
        <w:rPr>
          <w:rFonts w:cs="Simplified Arabic" w:hint="cs"/>
          <w:sz w:val="28"/>
          <w:szCs w:val="28"/>
          <w:rtl/>
          <w:lang w:bidi="ar-MA"/>
        </w:rPr>
        <w:t xml:space="preserve">) التي تتسع للدليل اللغوي والعلامة العامّة في آن معا. مما جعل </w:t>
      </w:r>
      <w:proofErr w:type="spellStart"/>
      <w:r w:rsidR="007E7700" w:rsidRPr="00590F76">
        <w:rPr>
          <w:rFonts w:cs="Simplified Arabic" w:hint="cs"/>
          <w:sz w:val="28"/>
          <w:szCs w:val="28"/>
          <w:rtl/>
          <w:lang w:bidi="ar-MA"/>
        </w:rPr>
        <w:t>دوسوسي</w:t>
      </w:r>
      <w:r w:rsidR="00164985">
        <w:rPr>
          <w:rFonts w:cs="Simplified Arabic" w:hint="cs"/>
          <w:sz w:val="28"/>
          <w:szCs w:val="28"/>
          <w:rtl/>
          <w:lang w:bidi="ar-MA"/>
        </w:rPr>
        <w:t>ر</w:t>
      </w:r>
      <w:proofErr w:type="spellEnd"/>
      <w:r w:rsidR="007E7700" w:rsidRPr="00590F76">
        <w:rPr>
          <w:rFonts w:cs="Simplified Arabic" w:hint="cs"/>
          <w:sz w:val="28"/>
          <w:szCs w:val="28"/>
          <w:rtl/>
          <w:lang w:bidi="ar-MA"/>
        </w:rPr>
        <w:t xml:space="preserve"> يتنبّأ بأن يكون علم اللسان فرعا من علم العلامات العام قبل أن يستدرك </w:t>
      </w:r>
      <w:r w:rsidR="00D63BFC" w:rsidRPr="00590F76">
        <w:rPr>
          <w:rFonts w:cs="Simplified Arabic" w:hint="cs"/>
          <w:sz w:val="28"/>
          <w:szCs w:val="28"/>
          <w:rtl/>
          <w:lang w:bidi="ar-MA"/>
        </w:rPr>
        <w:t>على ذلك تلميذه "</w:t>
      </w:r>
      <w:proofErr w:type="spellStart"/>
      <w:r w:rsidR="000D7A8E" w:rsidRPr="00590F76">
        <w:rPr>
          <w:rFonts w:cs="Simplified Arabic" w:hint="cs"/>
          <w:sz w:val="28"/>
          <w:szCs w:val="28"/>
          <w:rtl/>
          <w:lang w:bidi="ar-MA"/>
        </w:rPr>
        <w:t>ر.</w:t>
      </w:r>
      <w:r w:rsidR="00D63BFC" w:rsidRPr="00590F76">
        <w:rPr>
          <w:rFonts w:cs="Simplified Arabic" w:hint="cs"/>
          <w:sz w:val="28"/>
          <w:szCs w:val="28"/>
          <w:rtl/>
          <w:lang w:bidi="ar-MA"/>
        </w:rPr>
        <w:t>بارط</w:t>
      </w:r>
      <w:proofErr w:type="spellEnd"/>
      <w:r w:rsidR="00D63BFC" w:rsidRPr="00590F76">
        <w:rPr>
          <w:rFonts w:cs="Simplified Arabic" w:hint="cs"/>
          <w:sz w:val="28"/>
          <w:szCs w:val="28"/>
          <w:rtl/>
          <w:lang w:bidi="ar-MA"/>
        </w:rPr>
        <w:t xml:space="preserve">" ليقلب العلاقة </w:t>
      </w:r>
      <w:proofErr w:type="spellStart"/>
      <w:r w:rsidR="00D63BFC" w:rsidRPr="00590F76">
        <w:rPr>
          <w:rFonts w:cs="Simplified Arabic" w:hint="cs"/>
          <w:sz w:val="28"/>
          <w:szCs w:val="28"/>
          <w:rtl/>
          <w:lang w:bidi="ar-MA"/>
        </w:rPr>
        <w:t>الإبستيمية</w:t>
      </w:r>
      <w:proofErr w:type="spellEnd"/>
      <w:r w:rsidR="00D63BFC" w:rsidRPr="00590F76">
        <w:rPr>
          <w:rFonts w:cs="Simplified Arabic" w:hint="cs"/>
          <w:sz w:val="28"/>
          <w:szCs w:val="28"/>
          <w:rtl/>
          <w:lang w:bidi="ar-MA"/>
        </w:rPr>
        <w:t xml:space="preserve"> رأسا على عقب فينظر إلى علم العلامات على أنّه ليس سوى فرع من علم اللسان العام لأنّك لا تستطيع أن تفكّك العلامات غير اللغوية إلا مرورا بآليات اللغات الطبيعية ووسائلها. </w:t>
      </w:r>
    </w:p>
    <w:p w:rsidR="003B2576" w:rsidRPr="00590F76" w:rsidRDefault="00D63BFC" w:rsidP="00164985">
      <w:pPr>
        <w:bidi/>
        <w:spacing w:after="0" w:line="360" w:lineRule="auto"/>
        <w:ind w:firstLine="708"/>
        <w:jc w:val="both"/>
        <w:rPr>
          <w:rFonts w:cs="Simplified Arabic"/>
          <w:sz w:val="28"/>
          <w:szCs w:val="28"/>
          <w:lang w:bidi="ar-MA"/>
        </w:rPr>
      </w:pPr>
      <w:r w:rsidRPr="00590F76">
        <w:rPr>
          <w:rFonts w:cs="Simplified Arabic" w:hint="cs"/>
          <w:sz w:val="28"/>
          <w:szCs w:val="28"/>
          <w:rtl/>
          <w:lang w:bidi="ar-MA"/>
        </w:rPr>
        <w:t xml:space="preserve">أمّا في التقاليد </w:t>
      </w:r>
      <w:proofErr w:type="spellStart"/>
      <w:r w:rsidRPr="00590F76">
        <w:rPr>
          <w:rFonts w:cs="Simplified Arabic" w:hint="cs"/>
          <w:sz w:val="28"/>
          <w:szCs w:val="28"/>
          <w:rtl/>
          <w:lang w:bidi="ar-MA"/>
        </w:rPr>
        <w:t>الانجلوسكسونية</w:t>
      </w:r>
      <w:proofErr w:type="spellEnd"/>
      <w:r w:rsidRPr="00590F76">
        <w:rPr>
          <w:rFonts w:cs="Simplified Arabic" w:hint="cs"/>
          <w:sz w:val="28"/>
          <w:szCs w:val="28"/>
          <w:rtl/>
          <w:lang w:bidi="ar-MA"/>
        </w:rPr>
        <w:t xml:space="preserve"> فقد طرحت مسألة التّأويل </w:t>
      </w:r>
      <w:proofErr w:type="spellStart"/>
      <w:r w:rsidRPr="00590F76">
        <w:rPr>
          <w:rFonts w:cs="Simplified Arabic" w:hint="cs"/>
          <w:sz w:val="28"/>
          <w:szCs w:val="28"/>
          <w:rtl/>
          <w:lang w:bidi="ar-MA"/>
        </w:rPr>
        <w:t>العلامي</w:t>
      </w:r>
      <w:proofErr w:type="spellEnd"/>
      <w:r w:rsidRPr="00590F76">
        <w:rPr>
          <w:rFonts w:cs="Simplified Arabic" w:hint="cs"/>
          <w:sz w:val="28"/>
          <w:szCs w:val="28"/>
          <w:rtl/>
          <w:lang w:bidi="ar-MA"/>
        </w:rPr>
        <w:t xml:space="preserve"> بطريقة مختلفة باختلاف المناخات الثقافيّة والمعرفية. ومن ذلك خاصّة أنّ "</w:t>
      </w:r>
      <w:proofErr w:type="spellStart"/>
      <w:r w:rsidRPr="00590F76">
        <w:rPr>
          <w:rFonts w:cs="Simplified Arabic" w:hint="cs"/>
          <w:sz w:val="28"/>
          <w:szCs w:val="28"/>
          <w:rtl/>
          <w:lang w:bidi="ar-MA"/>
        </w:rPr>
        <w:t>ش.س.بورس</w:t>
      </w:r>
      <w:proofErr w:type="spellEnd"/>
      <w:r w:rsidRPr="00590F76">
        <w:rPr>
          <w:rFonts w:cs="Simplified Arabic" w:hint="cs"/>
          <w:sz w:val="28"/>
          <w:szCs w:val="28"/>
          <w:rtl/>
          <w:lang w:bidi="ar-MA"/>
        </w:rPr>
        <w:t>" يعدّ المؤسس الفعلي لعلم العلامات الذي سما</w:t>
      </w:r>
      <w:r w:rsidR="00164985">
        <w:rPr>
          <w:rFonts w:cs="Simplified Arabic" w:hint="cs"/>
          <w:sz w:val="28"/>
          <w:szCs w:val="28"/>
          <w:rtl/>
          <w:lang w:bidi="ar-MA"/>
        </w:rPr>
        <w:t>هُ</w:t>
      </w:r>
      <w:r w:rsidRPr="00590F76">
        <w:rPr>
          <w:rFonts w:cs="Simplified Arabic" w:hint="cs"/>
          <w:sz w:val="28"/>
          <w:szCs w:val="28"/>
          <w:rtl/>
          <w:lang w:bidi="ar-MA"/>
        </w:rPr>
        <w:t xml:space="preserve"> </w:t>
      </w:r>
      <w:proofErr w:type="spellStart"/>
      <w:r w:rsidRPr="00590F76">
        <w:rPr>
          <w:rFonts w:cs="Simplified Arabic" w:hint="cs"/>
          <w:sz w:val="28"/>
          <w:szCs w:val="28"/>
          <w:rtl/>
          <w:lang w:bidi="ar-MA"/>
        </w:rPr>
        <w:t>السيميوطيقا</w:t>
      </w:r>
      <w:proofErr w:type="spellEnd"/>
      <w:r w:rsidRPr="00590F76">
        <w:rPr>
          <w:rFonts w:cs="Simplified Arabic" w:hint="cs"/>
          <w:sz w:val="28"/>
          <w:szCs w:val="28"/>
          <w:rtl/>
          <w:lang w:bidi="ar-MA"/>
        </w:rPr>
        <w:t xml:space="preserve"> </w:t>
      </w:r>
      <w:r w:rsidRPr="00590F76">
        <w:rPr>
          <w:rFonts w:cs="Simplified Arabic"/>
          <w:sz w:val="28"/>
          <w:szCs w:val="28"/>
          <w:lang w:bidi="ar-MA"/>
        </w:rPr>
        <w:t>(Sémiotique)</w:t>
      </w:r>
      <w:r w:rsidRPr="00590F76">
        <w:rPr>
          <w:rFonts w:cs="Simplified Arabic" w:hint="cs"/>
          <w:sz w:val="28"/>
          <w:szCs w:val="28"/>
          <w:rtl/>
          <w:lang w:bidi="ar-MA"/>
        </w:rPr>
        <w:t xml:space="preserve"> </w:t>
      </w:r>
      <w:r w:rsidR="000E5A90" w:rsidRPr="00590F76">
        <w:rPr>
          <w:rFonts w:cs="Simplified Arabic" w:hint="cs"/>
          <w:sz w:val="28"/>
          <w:szCs w:val="28"/>
          <w:rtl/>
          <w:lang w:bidi="ar-MA"/>
        </w:rPr>
        <w:t xml:space="preserve">ضمن ذلك الإطار </w:t>
      </w:r>
      <w:proofErr w:type="spellStart"/>
      <w:r w:rsidR="000E5A90" w:rsidRPr="00590F76">
        <w:rPr>
          <w:rFonts w:cs="Simplified Arabic" w:hint="cs"/>
          <w:sz w:val="28"/>
          <w:szCs w:val="28"/>
          <w:rtl/>
          <w:lang w:bidi="ar-MA"/>
        </w:rPr>
        <w:t>الابستيمي</w:t>
      </w:r>
      <w:proofErr w:type="spellEnd"/>
      <w:r w:rsidR="000E5A90" w:rsidRPr="00590F76">
        <w:rPr>
          <w:rFonts w:cs="Simplified Arabic" w:hint="cs"/>
          <w:sz w:val="28"/>
          <w:szCs w:val="28"/>
          <w:rtl/>
          <w:lang w:bidi="ar-MA"/>
        </w:rPr>
        <w:t xml:space="preserve"> والذي ليس له صلة بعلم اللسان العام بل هو قائم في إطار مغاير من المنطق الظواهري </w:t>
      </w:r>
      <w:proofErr w:type="spellStart"/>
      <w:r w:rsidR="000E5A90" w:rsidRPr="00590F76">
        <w:rPr>
          <w:rFonts w:cs="Simplified Arabic" w:hint="cs"/>
          <w:sz w:val="28"/>
          <w:szCs w:val="28"/>
          <w:rtl/>
          <w:lang w:bidi="ar-MA"/>
        </w:rPr>
        <w:t>والإبستيمولوجيا</w:t>
      </w:r>
      <w:proofErr w:type="spellEnd"/>
      <w:r w:rsidR="000E5A90" w:rsidRPr="00590F76">
        <w:rPr>
          <w:rFonts w:cs="Simplified Arabic" w:hint="cs"/>
          <w:sz w:val="28"/>
          <w:szCs w:val="28"/>
          <w:rtl/>
          <w:lang w:bidi="ar-MA"/>
        </w:rPr>
        <w:t xml:space="preserve">. ومن ثمّ فالعلامة ليست ههنا ثنائية التّركيب بل هي ثلاثيّة البنية إذ تشتمل كل علامة على شيء </w:t>
      </w:r>
      <w:r w:rsidR="000E5A90" w:rsidRPr="00590F76">
        <w:rPr>
          <w:rFonts w:cs="Simplified Arabic"/>
          <w:sz w:val="28"/>
          <w:szCs w:val="28"/>
          <w:lang w:bidi="ar-MA"/>
        </w:rPr>
        <w:t>(Objet=0)</w:t>
      </w:r>
      <w:r w:rsidR="000E5A90" w:rsidRPr="00590F76">
        <w:rPr>
          <w:rFonts w:cs="Simplified Arabic" w:hint="cs"/>
          <w:sz w:val="28"/>
          <w:szCs w:val="28"/>
          <w:rtl/>
          <w:lang w:bidi="ar-MA"/>
        </w:rPr>
        <w:t xml:space="preserve"> </w:t>
      </w:r>
      <w:proofErr w:type="spellStart"/>
      <w:r w:rsidR="000E5A90" w:rsidRPr="00590F76">
        <w:rPr>
          <w:rFonts w:cs="Simplified Arabic" w:hint="cs"/>
          <w:sz w:val="28"/>
          <w:szCs w:val="28"/>
          <w:rtl/>
          <w:lang w:bidi="ar-MA"/>
        </w:rPr>
        <w:t>وماثول</w:t>
      </w:r>
      <w:proofErr w:type="spellEnd"/>
      <w:r w:rsidR="000E5A90" w:rsidRPr="00590F76">
        <w:rPr>
          <w:rFonts w:cs="Simplified Arabic" w:hint="cs"/>
          <w:sz w:val="28"/>
          <w:szCs w:val="28"/>
          <w:rtl/>
          <w:lang w:bidi="ar-MA"/>
        </w:rPr>
        <w:t xml:space="preserve"> </w:t>
      </w:r>
      <w:r w:rsidR="000E5A90" w:rsidRPr="00590F76">
        <w:rPr>
          <w:rFonts w:cs="Simplified Arabic"/>
          <w:sz w:val="28"/>
          <w:szCs w:val="28"/>
          <w:lang w:bidi="ar-MA"/>
        </w:rPr>
        <w:t>(</w:t>
      </w:r>
      <w:proofErr w:type="spellStart"/>
      <w:r w:rsidR="000E5A90" w:rsidRPr="00590F76">
        <w:rPr>
          <w:rFonts w:cs="Simplified Arabic"/>
          <w:sz w:val="28"/>
          <w:szCs w:val="28"/>
          <w:lang w:bidi="ar-MA"/>
        </w:rPr>
        <w:t>Rerésentamen</w:t>
      </w:r>
      <w:proofErr w:type="spellEnd"/>
      <w:r w:rsidR="000E5A90" w:rsidRPr="00590F76">
        <w:rPr>
          <w:rFonts w:cs="Simplified Arabic"/>
          <w:sz w:val="28"/>
          <w:szCs w:val="28"/>
          <w:lang w:bidi="ar-MA"/>
        </w:rPr>
        <w:t xml:space="preserve"> P)</w:t>
      </w:r>
      <w:r w:rsidR="00164985">
        <w:rPr>
          <w:rFonts w:cs="Simplified Arabic" w:hint="cs"/>
          <w:sz w:val="28"/>
          <w:szCs w:val="28"/>
          <w:rtl/>
          <w:lang w:bidi="ar-MA"/>
        </w:rPr>
        <w:t xml:space="preserve"> ومؤشّ</w:t>
      </w:r>
      <w:r w:rsidR="000E5A90" w:rsidRPr="00590F76">
        <w:rPr>
          <w:rFonts w:cs="Simplified Arabic" w:hint="cs"/>
          <w:sz w:val="28"/>
          <w:szCs w:val="28"/>
          <w:rtl/>
          <w:lang w:bidi="ar-MA"/>
        </w:rPr>
        <w:t xml:space="preserve">ر تأويل </w:t>
      </w:r>
      <w:r w:rsidR="000E5A90" w:rsidRPr="00590F76">
        <w:rPr>
          <w:rFonts w:cs="Simplified Arabic"/>
          <w:sz w:val="28"/>
          <w:szCs w:val="28"/>
          <w:lang w:bidi="ar-MA"/>
        </w:rPr>
        <w:t>(Interprétant I)</w:t>
      </w:r>
      <w:r w:rsidR="000E5A90" w:rsidRPr="00590F76">
        <w:rPr>
          <w:rFonts w:cs="Simplified Arabic" w:hint="cs"/>
          <w:sz w:val="28"/>
          <w:szCs w:val="28"/>
          <w:rtl/>
          <w:lang w:bidi="ar-MA"/>
        </w:rPr>
        <w:t xml:space="preserve"> ويختلف مؤشّر التّأويل هذا عن الشخص المؤول</w:t>
      </w:r>
      <w:r w:rsidR="00D7173E">
        <w:rPr>
          <w:rFonts w:cs="Simplified Arabic"/>
          <w:sz w:val="28"/>
          <w:szCs w:val="28"/>
          <w:lang w:bidi="ar-MA"/>
        </w:rPr>
        <w:t xml:space="preserve"> </w:t>
      </w:r>
      <w:proofErr w:type="spellStart"/>
      <w:r w:rsidR="00164985">
        <w:rPr>
          <w:rFonts w:cs="Simplified Arabic" w:hint="cs"/>
          <w:sz w:val="28"/>
          <w:szCs w:val="28"/>
          <w:rtl/>
          <w:lang w:bidi="ar-MA"/>
        </w:rPr>
        <w:t>أ</w:t>
      </w:r>
      <w:r w:rsidR="000E5A90" w:rsidRPr="00590F76">
        <w:rPr>
          <w:rFonts w:cs="Simplified Arabic" w:hint="cs"/>
          <w:sz w:val="28"/>
          <w:szCs w:val="28"/>
          <w:rtl/>
          <w:lang w:bidi="ar-MA"/>
        </w:rPr>
        <w:t>والشارح</w:t>
      </w:r>
      <w:proofErr w:type="spellEnd"/>
      <w:r w:rsidR="000E5A90" w:rsidRPr="00590F76">
        <w:rPr>
          <w:rFonts w:cs="Simplified Arabic" w:hint="cs"/>
          <w:sz w:val="28"/>
          <w:szCs w:val="28"/>
          <w:rtl/>
          <w:lang w:bidi="ar-MA"/>
        </w:rPr>
        <w:t xml:space="preserve"> </w:t>
      </w:r>
      <w:r w:rsidR="000E5A90" w:rsidRPr="00590F76">
        <w:rPr>
          <w:rFonts w:cs="Simplified Arabic"/>
          <w:sz w:val="28"/>
          <w:szCs w:val="28"/>
          <w:lang w:bidi="ar-MA"/>
        </w:rPr>
        <w:t>(Interprète)</w:t>
      </w:r>
      <w:r w:rsidR="000E5A90" w:rsidRPr="00590F76">
        <w:rPr>
          <w:rFonts w:cs="Simplified Arabic" w:hint="cs"/>
          <w:sz w:val="28"/>
          <w:szCs w:val="28"/>
          <w:rtl/>
          <w:lang w:bidi="ar-MA"/>
        </w:rPr>
        <w:t>.</w:t>
      </w:r>
      <w:r w:rsidR="00B036D7" w:rsidRPr="00590F76">
        <w:rPr>
          <w:rFonts w:cs="Simplified Arabic" w:hint="cs"/>
          <w:sz w:val="28"/>
          <w:szCs w:val="28"/>
          <w:rtl/>
          <w:lang w:bidi="ar-MA"/>
        </w:rPr>
        <w:t xml:space="preserve"> </w:t>
      </w:r>
    </w:p>
    <w:p w:rsidR="00C44BD0" w:rsidRPr="00590F76" w:rsidRDefault="00AA53A5" w:rsidP="00164985">
      <w:pPr>
        <w:bidi/>
        <w:spacing w:after="0" w:line="360" w:lineRule="auto"/>
        <w:ind w:firstLine="708"/>
        <w:jc w:val="both"/>
        <w:rPr>
          <w:rFonts w:cs="Simplified Arabic"/>
          <w:sz w:val="28"/>
          <w:szCs w:val="28"/>
          <w:rtl/>
          <w:lang w:bidi="ar-MA"/>
        </w:rPr>
      </w:pPr>
      <w:r w:rsidRPr="00590F76">
        <w:rPr>
          <w:rFonts w:cs="Simplified Arabic" w:hint="cs"/>
          <w:sz w:val="28"/>
          <w:szCs w:val="28"/>
          <w:rtl/>
          <w:lang w:bidi="ar-MA"/>
        </w:rPr>
        <w:t>ولكن لو عدنا إلى القديم ضمن بيئة ثقافيّة مغايرة لألفينا التأويل في الثقافة العربية الإسلاميّة لم يتجاوز مسار التعامل مع النصّ باعتبار ث</w:t>
      </w:r>
      <w:r w:rsidR="00164985">
        <w:rPr>
          <w:rFonts w:cs="Simplified Arabic" w:hint="cs"/>
          <w:sz w:val="28"/>
          <w:szCs w:val="28"/>
          <w:rtl/>
          <w:lang w:bidi="ar-MA"/>
        </w:rPr>
        <w:t>نائيّة الرّاجح والمرجوح ولا سيم</w:t>
      </w:r>
      <w:r w:rsidRPr="00590F76">
        <w:rPr>
          <w:rFonts w:cs="Simplified Arabic" w:hint="cs"/>
          <w:sz w:val="28"/>
          <w:szCs w:val="28"/>
          <w:rtl/>
          <w:lang w:bidi="ar-MA"/>
        </w:rPr>
        <w:t>ا</w:t>
      </w:r>
      <w:r w:rsidR="00164985">
        <w:rPr>
          <w:rFonts w:cs="Simplified Arabic" w:hint="cs"/>
          <w:sz w:val="28"/>
          <w:szCs w:val="28"/>
          <w:rtl/>
          <w:lang w:bidi="ar-MA"/>
        </w:rPr>
        <w:t xml:space="preserve"> ف</w:t>
      </w:r>
      <w:r w:rsidRPr="00590F76">
        <w:rPr>
          <w:rFonts w:cs="Simplified Arabic" w:hint="cs"/>
          <w:sz w:val="28"/>
          <w:szCs w:val="28"/>
          <w:rtl/>
          <w:lang w:bidi="ar-MA"/>
        </w:rPr>
        <w:t xml:space="preserve">ي المتن القرآني حيث ترتبط مسائل التّأويل بقداسة النصّ وإعجازه وبثنائيّة المحكم والمتشابه من جهة وتتصل أيضًا ببعض القضايا الخلافيّة في شأن اللغة كالاصطلاح </w:t>
      </w:r>
      <w:r w:rsidR="00C44BD0" w:rsidRPr="00590F76">
        <w:rPr>
          <w:rFonts w:cs="Simplified Arabic" w:hint="cs"/>
          <w:sz w:val="28"/>
          <w:szCs w:val="28"/>
          <w:rtl/>
          <w:lang w:bidi="ar-MA"/>
        </w:rPr>
        <w:t xml:space="preserve">والتّوقيف والحدوث والقدم. لقد حركت هذه الإشكاليات وما ناظرها أصحاب الرأي منتصرين للتّأويل الذي لم يخرج في عموم الأحوال عن المنظومات الكلاميّة والفقهيّة بيد أنّ التأويل في تلكم الثقافة إمّا استظلّ بأصول البلاغة والبيان فاشترط القرينة عند كل عدول بالعبارة وإمّا </w:t>
      </w:r>
      <w:r w:rsidR="00C44BD0" w:rsidRPr="00590F76">
        <w:rPr>
          <w:rFonts w:cs="Simplified Arabic" w:hint="cs"/>
          <w:sz w:val="28"/>
          <w:szCs w:val="28"/>
          <w:rtl/>
          <w:lang w:bidi="ar-MA"/>
        </w:rPr>
        <w:lastRenderedPageBreak/>
        <w:t>استجار بثنائية الظاهر والباطن وإن ظلّ يستغل بالتّضمين أي يصرف المعنى إلى ما ير</w:t>
      </w:r>
      <w:r w:rsidR="00164985">
        <w:rPr>
          <w:rFonts w:cs="Simplified Arabic" w:hint="cs"/>
          <w:sz w:val="28"/>
          <w:szCs w:val="28"/>
          <w:rtl/>
          <w:lang w:bidi="ar-MA"/>
        </w:rPr>
        <w:t>ى</w:t>
      </w:r>
      <w:r w:rsidR="00C44BD0" w:rsidRPr="00590F76">
        <w:rPr>
          <w:rFonts w:cs="Simplified Arabic" w:hint="cs"/>
          <w:sz w:val="28"/>
          <w:szCs w:val="28"/>
          <w:rtl/>
          <w:lang w:bidi="ar-MA"/>
        </w:rPr>
        <w:t xml:space="preserve"> المؤوّل مادام متحرّرًا من قيد القرينة.</w:t>
      </w:r>
    </w:p>
    <w:p w:rsidR="00331267" w:rsidRPr="00CB45DA" w:rsidRDefault="00CB45DA" w:rsidP="00590F76">
      <w:pPr>
        <w:bidi/>
        <w:spacing w:after="0" w:line="360" w:lineRule="auto"/>
        <w:jc w:val="both"/>
        <w:rPr>
          <w:rFonts w:cs="Simplified Arabic"/>
          <w:b/>
          <w:bCs/>
          <w:sz w:val="32"/>
          <w:szCs w:val="32"/>
          <w:rtl/>
          <w:lang w:bidi="ar-MA"/>
        </w:rPr>
      </w:pPr>
      <w:r>
        <w:rPr>
          <w:rFonts w:cs="Simplified Arabic"/>
          <w:b/>
          <w:bCs/>
          <w:sz w:val="32"/>
          <w:szCs w:val="32"/>
          <w:lang w:bidi="ar-MA"/>
        </w:rPr>
        <w:t>II</w:t>
      </w:r>
      <w:r>
        <w:rPr>
          <w:rFonts w:cs="Simplified Arabic" w:hint="cs"/>
          <w:b/>
          <w:bCs/>
          <w:sz w:val="32"/>
          <w:szCs w:val="32"/>
          <w:rtl/>
          <w:lang w:bidi="ar-MA"/>
        </w:rPr>
        <w:t xml:space="preserve">. </w:t>
      </w:r>
      <w:r w:rsidR="00331267" w:rsidRPr="00CB45DA">
        <w:rPr>
          <w:rFonts w:cs="Simplified Arabic" w:hint="cs"/>
          <w:b/>
          <w:bCs/>
          <w:sz w:val="32"/>
          <w:szCs w:val="32"/>
          <w:rtl/>
          <w:lang w:bidi="ar-MA"/>
        </w:rPr>
        <w:t>أسس التّأويل ائتلافا واختلافا:</w:t>
      </w:r>
    </w:p>
    <w:p w:rsidR="00D37CAD" w:rsidRPr="00590F76" w:rsidRDefault="00331267" w:rsidP="00CA350F">
      <w:pPr>
        <w:bidi/>
        <w:spacing w:after="0" w:line="360" w:lineRule="auto"/>
        <w:ind w:firstLine="708"/>
        <w:jc w:val="both"/>
        <w:rPr>
          <w:rFonts w:cs="Simplified Arabic"/>
          <w:sz w:val="28"/>
          <w:szCs w:val="28"/>
          <w:rtl/>
          <w:lang w:bidi="ar-MA"/>
        </w:rPr>
      </w:pPr>
      <w:r w:rsidRPr="00590F76">
        <w:rPr>
          <w:rFonts w:cs="Simplified Arabic" w:hint="cs"/>
          <w:sz w:val="28"/>
          <w:szCs w:val="28"/>
          <w:rtl/>
          <w:lang w:bidi="ar-MA"/>
        </w:rPr>
        <w:t xml:space="preserve">وبناء على ذلك فمتى وقفنا عند هذا الزّخم المعرفيّ والعمق التاريخي المتّصل بالنشاط التّأويلي مستعرضين تلكم الأطوار والمسارات تنبّهنا إلى الأسس التّأويليّة التي نهضت في هذه الثقافة أو تلك وفي هذا المجال المعرفي أو ذاك بحسب رؤى العالم المختلفة والأنظمة المعرفية المتباينة </w:t>
      </w:r>
      <w:r w:rsidR="00DB780D" w:rsidRPr="00590F76">
        <w:rPr>
          <w:rFonts w:cs="Simplified Arabic" w:hint="cs"/>
          <w:sz w:val="28"/>
          <w:szCs w:val="28"/>
          <w:rtl/>
          <w:lang w:bidi="ar-MA"/>
        </w:rPr>
        <w:t>ولا شك في أن من أسس التأويل وثوابته ما هو عام موحّد بين ضروب الثقافات وص</w:t>
      </w:r>
      <w:r w:rsidR="00164985">
        <w:rPr>
          <w:rFonts w:cs="Simplified Arabic" w:hint="cs"/>
          <w:sz w:val="28"/>
          <w:szCs w:val="28"/>
          <w:rtl/>
          <w:lang w:bidi="ar-MA"/>
        </w:rPr>
        <w:t>ن</w:t>
      </w:r>
      <w:r w:rsidR="00DB780D" w:rsidRPr="00590F76">
        <w:rPr>
          <w:rFonts w:cs="Simplified Arabic" w:hint="cs"/>
          <w:sz w:val="28"/>
          <w:szCs w:val="28"/>
          <w:rtl/>
          <w:lang w:bidi="ar-MA"/>
        </w:rPr>
        <w:t xml:space="preserve">وف المقاربات فحسبك النصّ معطى </w:t>
      </w:r>
      <w:proofErr w:type="spellStart"/>
      <w:r w:rsidR="00DB780D" w:rsidRPr="00590F76">
        <w:rPr>
          <w:rFonts w:cs="Simplified Arabic" w:hint="cs"/>
          <w:sz w:val="28"/>
          <w:szCs w:val="28"/>
          <w:rtl/>
          <w:lang w:bidi="ar-MA"/>
        </w:rPr>
        <w:t>سيميائيّا</w:t>
      </w:r>
      <w:proofErr w:type="spellEnd"/>
      <w:r w:rsidR="00DB780D" w:rsidRPr="00590F76">
        <w:rPr>
          <w:rFonts w:cs="Simplified Arabic" w:hint="cs"/>
          <w:sz w:val="28"/>
          <w:szCs w:val="28"/>
          <w:rtl/>
          <w:lang w:bidi="ar-MA"/>
        </w:rPr>
        <w:t xml:space="preserve"> وحسبك الفهم والتّفسير والتلقي والقراءة نشاطات تأويليّة عامّة وحسبك أنّ كلّ فعل تأويلي يخضع لسنن (أو شفرة) </w:t>
      </w:r>
      <w:r w:rsidR="00DB780D" w:rsidRPr="00590F76">
        <w:rPr>
          <w:rFonts w:cs="Simplified Arabic"/>
          <w:sz w:val="28"/>
          <w:szCs w:val="28"/>
          <w:lang w:bidi="ar-MA"/>
        </w:rPr>
        <w:t>(Co</w:t>
      </w:r>
      <w:r w:rsidR="00164985">
        <w:rPr>
          <w:rFonts w:cs="Simplified Arabic"/>
          <w:sz w:val="28"/>
          <w:szCs w:val="28"/>
          <w:lang w:bidi="ar-MA"/>
        </w:rPr>
        <w:t>d</w:t>
      </w:r>
      <w:r w:rsidR="00DB780D" w:rsidRPr="00590F76">
        <w:rPr>
          <w:rFonts w:cs="Simplified Arabic"/>
          <w:sz w:val="28"/>
          <w:szCs w:val="28"/>
          <w:lang w:bidi="ar-MA"/>
        </w:rPr>
        <w:t>e)</w:t>
      </w:r>
      <w:r w:rsidR="00DB780D" w:rsidRPr="00590F76">
        <w:rPr>
          <w:rFonts w:cs="Simplified Arabic" w:hint="cs"/>
          <w:sz w:val="28"/>
          <w:szCs w:val="28"/>
          <w:rtl/>
          <w:lang w:bidi="ar-MA"/>
        </w:rPr>
        <w:t xml:space="preserve"> ناظمة وبنية قائمة لكن من أسس التّأويل أيضا ما يختص به مجال معرفي دون غيره ويتميّز به موضوع عمّا سواه. ويستقيم من الممارسة التأويليّة في ثقافة ما لا يستقيم في غيرها وتستدعي رؤية للعالم والكون </w:t>
      </w:r>
      <w:proofErr w:type="spellStart"/>
      <w:r w:rsidR="00164985">
        <w:rPr>
          <w:rFonts w:cs="Simplified Arabic" w:hint="cs"/>
          <w:sz w:val="28"/>
          <w:szCs w:val="28"/>
          <w:rtl/>
          <w:lang w:bidi="ar-MA"/>
        </w:rPr>
        <w:t>م</w:t>
      </w:r>
      <w:r w:rsidR="00DB780D" w:rsidRPr="00590F76">
        <w:rPr>
          <w:rFonts w:cs="Simplified Arabic" w:hint="cs"/>
          <w:sz w:val="28"/>
          <w:szCs w:val="28"/>
          <w:rtl/>
          <w:lang w:bidi="ar-MA"/>
        </w:rPr>
        <w:t>خوص</w:t>
      </w:r>
      <w:r w:rsidR="00164985">
        <w:rPr>
          <w:rFonts w:cs="Simplified Arabic" w:hint="cs"/>
          <w:sz w:val="28"/>
          <w:szCs w:val="28"/>
          <w:rtl/>
          <w:lang w:bidi="ar-MA"/>
        </w:rPr>
        <w:t>و</w:t>
      </w:r>
      <w:r w:rsidR="00CA350F">
        <w:rPr>
          <w:rFonts w:cs="Simplified Arabic" w:hint="cs"/>
          <w:sz w:val="28"/>
          <w:szCs w:val="28"/>
          <w:rtl/>
          <w:lang w:bidi="ar-MA"/>
        </w:rPr>
        <w:t>صة</w:t>
      </w:r>
      <w:proofErr w:type="spellEnd"/>
      <w:r w:rsidR="00CA350F">
        <w:rPr>
          <w:rFonts w:cs="Simplified Arabic" w:hint="cs"/>
          <w:sz w:val="28"/>
          <w:szCs w:val="28"/>
          <w:rtl/>
          <w:lang w:bidi="ar-MA"/>
        </w:rPr>
        <w:t xml:space="preserve"> تترجم عنها اللغة ما لا تستوجب</w:t>
      </w:r>
      <w:r w:rsidR="00DB780D" w:rsidRPr="00590F76">
        <w:rPr>
          <w:rFonts w:cs="Simplified Arabic" w:hint="cs"/>
          <w:sz w:val="28"/>
          <w:szCs w:val="28"/>
          <w:rtl/>
          <w:lang w:bidi="ar-MA"/>
        </w:rPr>
        <w:t xml:space="preserve">ه رؤية أخرى مغايرة لها ومختلفة عنها سواء في تصورها </w:t>
      </w:r>
      <w:r w:rsidR="00D37CAD" w:rsidRPr="00590F76">
        <w:rPr>
          <w:rFonts w:cs="Simplified Arabic" w:hint="cs"/>
          <w:sz w:val="28"/>
          <w:szCs w:val="28"/>
          <w:rtl/>
          <w:lang w:bidi="ar-MA"/>
        </w:rPr>
        <w:t xml:space="preserve">الوجود وسلم أولوياتها في نظام قيمها ومعاييرها الذوقيّة والجماليّة أو في كيفية تقطيعها </w:t>
      </w:r>
      <w:proofErr w:type="spellStart"/>
      <w:r w:rsidR="00CA350F">
        <w:rPr>
          <w:rFonts w:cs="Simplified Arabic" w:hint="cs"/>
          <w:sz w:val="28"/>
          <w:szCs w:val="28"/>
          <w:rtl/>
          <w:lang w:bidi="ar-MA"/>
        </w:rPr>
        <w:t>ا</w:t>
      </w:r>
      <w:r w:rsidR="00D37CAD" w:rsidRPr="00590F76">
        <w:rPr>
          <w:rFonts w:cs="Simplified Arabic" w:hint="cs"/>
          <w:sz w:val="28"/>
          <w:szCs w:val="28"/>
          <w:rtl/>
          <w:lang w:bidi="ar-MA"/>
        </w:rPr>
        <w:t>لغة</w:t>
      </w:r>
      <w:proofErr w:type="spellEnd"/>
      <w:r w:rsidR="00D37CAD" w:rsidRPr="00590F76">
        <w:rPr>
          <w:rFonts w:cs="Simplified Arabic" w:hint="cs"/>
          <w:sz w:val="28"/>
          <w:szCs w:val="28"/>
          <w:rtl/>
          <w:lang w:bidi="ar-MA"/>
        </w:rPr>
        <w:t xml:space="preserve"> و</w:t>
      </w:r>
      <w:r w:rsidR="00CA350F">
        <w:rPr>
          <w:rFonts w:cs="Simplified Arabic" w:hint="cs"/>
          <w:sz w:val="28"/>
          <w:szCs w:val="28"/>
          <w:rtl/>
          <w:lang w:bidi="ar-MA"/>
        </w:rPr>
        <w:t>ا</w:t>
      </w:r>
      <w:r w:rsidR="00D37CAD" w:rsidRPr="00590F76">
        <w:rPr>
          <w:rFonts w:cs="Simplified Arabic" w:hint="cs"/>
          <w:sz w:val="28"/>
          <w:szCs w:val="28"/>
          <w:rtl/>
          <w:lang w:bidi="ar-MA"/>
        </w:rPr>
        <w:t>لتجربة المعي</w:t>
      </w:r>
      <w:r w:rsidR="00164985">
        <w:rPr>
          <w:rFonts w:cs="Simplified Arabic" w:hint="cs"/>
          <w:sz w:val="28"/>
          <w:szCs w:val="28"/>
          <w:rtl/>
          <w:lang w:bidi="ar-MA"/>
        </w:rPr>
        <w:t>ش</w:t>
      </w:r>
      <w:r w:rsidR="00D37CAD" w:rsidRPr="00590F76">
        <w:rPr>
          <w:rFonts w:cs="Simplified Arabic" w:hint="cs"/>
          <w:sz w:val="28"/>
          <w:szCs w:val="28"/>
          <w:rtl/>
          <w:lang w:bidi="ar-MA"/>
        </w:rPr>
        <w:t>ة في آن معا.</w:t>
      </w:r>
    </w:p>
    <w:p w:rsidR="000E5A90" w:rsidRDefault="00D37CAD" w:rsidP="00164985">
      <w:pPr>
        <w:bidi/>
        <w:spacing w:after="0" w:line="360" w:lineRule="auto"/>
        <w:ind w:firstLine="708"/>
        <w:jc w:val="both"/>
        <w:rPr>
          <w:rFonts w:cs="Simplified Arabic"/>
          <w:sz w:val="28"/>
          <w:szCs w:val="28"/>
          <w:rtl/>
          <w:lang w:bidi="ar-MA"/>
        </w:rPr>
      </w:pPr>
      <w:r w:rsidRPr="00590F76">
        <w:rPr>
          <w:rFonts w:cs="Simplified Arabic" w:hint="cs"/>
          <w:sz w:val="28"/>
          <w:szCs w:val="28"/>
          <w:rtl/>
          <w:lang w:bidi="ar-MA"/>
        </w:rPr>
        <w:t>وعلى هذا الأساس تشكلت تدريجيًّا الأسس التأويليّة ائتلافا واختلافا، ففي البعد ال</w:t>
      </w:r>
      <w:r w:rsidR="00B212B8">
        <w:rPr>
          <w:rFonts w:cs="Simplified Arabic" w:hint="cs"/>
          <w:sz w:val="28"/>
          <w:szCs w:val="28"/>
          <w:rtl/>
          <w:lang w:bidi="ar-MA"/>
        </w:rPr>
        <w:t>ا</w:t>
      </w:r>
      <w:r w:rsidRPr="00590F76">
        <w:rPr>
          <w:rFonts w:cs="Simplified Arabic" w:hint="cs"/>
          <w:sz w:val="28"/>
          <w:szCs w:val="28"/>
          <w:rtl/>
          <w:lang w:bidi="ar-MA"/>
        </w:rPr>
        <w:t>ئتلافي لابدّ من توفّر أركان وشروط من أوك</w:t>
      </w:r>
      <w:r w:rsidR="00164985">
        <w:rPr>
          <w:rFonts w:cs="Simplified Arabic" w:hint="cs"/>
          <w:sz w:val="28"/>
          <w:szCs w:val="28"/>
          <w:rtl/>
          <w:lang w:bidi="ar-MA"/>
        </w:rPr>
        <w:t>د</w:t>
      </w:r>
      <w:r w:rsidRPr="00590F76">
        <w:rPr>
          <w:rFonts w:cs="Simplified Arabic" w:hint="cs"/>
          <w:sz w:val="28"/>
          <w:szCs w:val="28"/>
          <w:rtl/>
          <w:lang w:bidi="ar-MA"/>
        </w:rPr>
        <w:t>ها وجود موضوع للتّأويل وقيام ن</w:t>
      </w:r>
      <w:r w:rsidR="00D54024" w:rsidRPr="00590F76">
        <w:rPr>
          <w:rFonts w:cs="Simplified Arabic" w:hint="cs"/>
          <w:sz w:val="28"/>
          <w:szCs w:val="28"/>
          <w:rtl/>
          <w:lang w:bidi="ar-MA"/>
        </w:rPr>
        <w:t>صّ يحفظه ويجليه ومؤشرات تأويل تنبئ به وتقود إليه وذات مؤولة تتفطن إلى تلكم المؤشرات وتهتدي بالقرائن ولغة تتحوّل إلى كلام أو إلى خطاب بالإنجاز ممّا يجعل النصّ واحدًا والقراءات عدّة على حدّ ما توصل إليه "هـ.</w:t>
      </w:r>
      <w:proofErr w:type="spellStart"/>
      <w:r w:rsidR="00D54024" w:rsidRPr="00590F76">
        <w:rPr>
          <w:rFonts w:cs="Simplified Arabic" w:hint="cs"/>
          <w:sz w:val="28"/>
          <w:szCs w:val="28"/>
          <w:rtl/>
          <w:lang w:bidi="ar-MA"/>
        </w:rPr>
        <w:t>ر.يوس</w:t>
      </w:r>
      <w:proofErr w:type="spellEnd"/>
      <w:r w:rsidR="00D54024" w:rsidRPr="00590F76">
        <w:rPr>
          <w:rFonts w:cs="Simplified Arabic" w:hint="cs"/>
          <w:sz w:val="28"/>
          <w:szCs w:val="28"/>
          <w:rtl/>
          <w:lang w:bidi="ar-MA"/>
        </w:rPr>
        <w:t xml:space="preserve">" </w:t>
      </w:r>
      <w:proofErr w:type="spellStart"/>
      <w:r w:rsidR="00D54024" w:rsidRPr="00590F76">
        <w:rPr>
          <w:rFonts w:cs="Simplified Arabic" w:hint="cs"/>
          <w:sz w:val="28"/>
          <w:szCs w:val="28"/>
          <w:rtl/>
          <w:lang w:bidi="ar-MA"/>
        </w:rPr>
        <w:t>و"ف</w:t>
      </w:r>
      <w:proofErr w:type="spellEnd"/>
      <w:r w:rsidR="00D54024" w:rsidRPr="00590F76">
        <w:rPr>
          <w:rFonts w:cs="Simplified Arabic" w:hint="cs"/>
          <w:sz w:val="28"/>
          <w:szCs w:val="28"/>
          <w:rtl/>
          <w:lang w:bidi="ar-MA"/>
        </w:rPr>
        <w:t xml:space="preserve"> </w:t>
      </w:r>
      <w:proofErr w:type="spellStart"/>
      <w:r w:rsidR="00634427" w:rsidRPr="00590F76">
        <w:rPr>
          <w:rFonts w:cs="Simplified Arabic" w:hint="cs"/>
          <w:sz w:val="28"/>
          <w:szCs w:val="28"/>
          <w:rtl/>
          <w:lang w:bidi="ar-MA"/>
        </w:rPr>
        <w:t>آيزر</w:t>
      </w:r>
      <w:proofErr w:type="spellEnd"/>
      <w:r w:rsidR="00634427" w:rsidRPr="00590F76">
        <w:rPr>
          <w:rFonts w:cs="Simplified Arabic" w:hint="cs"/>
          <w:sz w:val="28"/>
          <w:szCs w:val="28"/>
          <w:rtl/>
          <w:lang w:bidi="ar-MA"/>
        </w:rPr>
        <w:t xml:space="preserve">" وأقرهما على ذلك </w:t>
      </w:r>
      <w:r w:rsidR="00CE6338">
        <w:rPr>
          <w:rFonts w:cs="Simplified Arabic" w:hint="cs"/>
          <w:sz w:val="28"/>
          <w:szCs w:val="28"/>
          <w:rtl/>
          <w:lang w:bidi="ar-MA"/>
        </w:rPr>
        <w:t>"</w:t>
      </w:r>
      <w:proofErr w:type="spellStart"/>
      <w:r w:rsidR="00CE6338">
        <w:rPr>
          <w:rFonts w:cs="Simplified Arabic" w:hint="cs"/>
          <w:sz w:val="28"/>
          <w:szCs w:val="28"/>
          <w:rtl/>
          <w:lang w:bidi="ar-MA"/>
        </w:rPr>
        <w:t>آ.</w:t>
      </w:r>
      <w:r w:rsidR="00634427" w:rsidRPr="00590F76">
        <w:rPr>
          <w:rFonts w:cs="Simplified Arabic" w:hint="cs"/>
          <w:sz w:val="28"/>
          <w:szCs w:val="28"/>
          <w:rtl/>
          <w:lang w:bidi="ar-MA"/>
        </w:rPr>
        <w:t>ايكو</w:t>
      </w:r>
      <w:proofErr w:type="spellEnd"/>
      <w:r w:rsidR="00634427" w:rsidRPr="00590F76">
        <w:rPr>
          <w:rFonts w:cs="Simplified Arabic" w:hint="cs"/>
          <w:sz w:val="28"/>
          <w:szCs w:val="28"/>
          <w:rtl/>
          <w:lang w:bidi="ar-MA"/>
        </w:rPr>
        <w:t xml:space="preserve">" </w:t>
      </w:r>
      <w:proofErr w:type="spellStart"/>
      <w:r w:rsidR="00634427" w:rsidRPr="00590F76">
        <w:rPr>
          <w:rFonts w:cs="Simplified Arabic" w:hint="cs"/>
          <w:sz w:val="28"/>
          <w:szCs w:val="28"/>
          <w:rtl/>
          <w:lang w:bidi="ar-MA"/>
        </w:rPr>
        <w:t>و"ر.بارط</w:t>
      </w:r>
      <w:proofErr w:type="spellEnd"/>
      <w:r w:rsidR="00634427" w:rsidRPr="00590F76">
        <w:rPr>
          <w:rFonts w:cs="Simplified Arabic" w:hint="cs"/>
          <w:sz w:val="28"/>
          <w:szCs w:val="28"/>
          <w:rtl/>
          <w:lang w:bidi="ar-MA"/>
        </w:rPr>
        <w:t>".</w:t>
      </w:r>
      <w:r w:rsidRPr="00590F76">
        <w:rPr>
          <w:rFonts w:cs="Simplified Arabic" w:hint="cs"/>
          <w:sz w:val="28"/>
          <w:szCs w:val="28"/>
          <w:rtl/>
          <w:lang w:bidi="ar-MA"/>
        </w:rPr>
        <w:t xml:space="preserve"> </w:t>
      </w:r>
      <w:r w:rsidR="00C44BD0" w:rsidRPr="00590F76">
        <w:rPr>
          <w:rFonts w:cs="Simplified Arabic" w:hint="cs"/>
          <w:sz w:val="28"/>
          <w:szCs w:val="28"/>
          <w:rtl/>
          <w:lang w:bidi="ar-MA"/>
        </w:rPr>
        <w:t xml:space="preserve"> </w:t>
      </w:r>
    </w:p>
    <w:p w:rsidR="009256D5" w:rsidRDefault="009256D5" w:rsidP="00164985">
      <w:pPr>
        <w:bidi/>
        <w:spacing w:after="0" w:line="360" w:lineRule="auto"/>
        <w:ind w:firstLine="708"/>
        <w:jc w:val="both"/>
        <w:rPr>
          <w:rFonts w:cs="Simplified Arabic"/>
          <w:sz w:val="28"/>
          <w:szCs w:val="28"/>
          <w:lang w:bidi="ar-MA"/>
        </w:rPr>
      </w:pPr>
    </w:p>
    <w:p w:rsidR="00164985" w:rsidRDefault="00164985" w:rsidP="009256D5">
      <w:pPr>
        <w:bidi/>
        <w:spacing w:after="0" w:line="360" w:lineRule="auto"/>
        <w:ind w:firstLine="708"/>
        <w:jc w:val="both"/>
        <w:rPr>
          <w:rFonts w:cs="Simplified Arabic"/>
          <w:sz w:val="28"/>
          <w:szCs w:val="28"/>
          <w:rtl/>
          <w:lang w:bidi="ar-MA"/>
        </w:rPr>
      </w:pPr>
      <w:r>
        <w:rPr>
          <w:rFonts w:cs="Simplified Arabic" w:hint="cs"/>
          <w:sz w:val="28"/>
          <w:szCs w:val="28"/>
          <w:rtl/>
          <w:lang w:bidi="ar-MA"/>
        </w:rPr>
        <w:lastRenderedPageBreak/>
        <w:t>وبناء على ذلك، رأينا أن نطرح موضوع "الأسس التأويلية ائتلافا واختلافا" فضاء للنقاش والإثراء والمحاورة وفق محاور مركزية جامعة حددناها في ثلاث</w:t>
      </w:r>
      <w:r w:rsidR="00CA350F">
        <w:rPr>
          <w:rFonts w:cs="Simplified Arabic" w:hint="cs"/>
          <w:sz w:val="28"/>
          <w:szCs w:val="28"/>
          <w:rtl/>
          <w:lang w:bidi="ar-MA"/>
        </w:rPr>
        <w:t>ة</w:t>
      </w:r>
      <w:r>
        <w:rPr>
          <w:rFonts w:cs="Simplified Arabic" w:hint="cs"/>
          <w:sz w:val="28"/>
          <w:szCs w:val="28"/>
          <w:rtl/>
          <w:lang w:bidi="ar-MA"/>
        </w:rPr>
        <w:t>:</w:t>
      </w:r>
    </w:p>
    <w:p w:rsidR="00164985" w:rsidRDefault="00164985" w:rsidP="00164985">
      <w:pPr>
        <w:pStyle w:val="Paragraphedeliste"/>
        <w:numPr>
          <w:ilvl w:val="0"/>
          <w:numId w:val="1"/>
        </w:numPr>
        <w:bidi/>
        <w:spacing w:after="0" w:line="360" w:lineRule="auto"/>
        <w:jc w:val="both"/>
        <w:rPr>
          <w:rFonts w:cs="Simplified Arabic"/>
          <w:sz w:val="28"/>
          <w:szCs w:val="28"/>
          <w:lang w:bidi="ar-MA"/>
        </w:rPr>
      </w:pPr>
      <w:r>
        <w:rPr>
          <w:rFonts w:cs="Simplified Arabic" w:hint="cs"/>
          <w:sz w:val="28"/>
          <w:szCs w:val="28"/>
          <w:rtl/>
          <w:lang w:bidi="ar-MA"/>
        </w:rPr>
        <w:t>الأسس التأويلية ائتلافا واختلافا في مستوى العمل النّظري.</w:t>
      </w:r>
    </w:p>
    <w:p w:rsidR="00164985" w:rsidRDefault="00164985" w:rsidP="00164985">
      <w:pPr>
        <w:pStyle w:val="Paragraphedeliste"/>
        <w:numPr>
          <w:ilvl w:val="0"/>
          <w:numId w:val="1"/>
        </w:numPr>
        <w:bidi/>
        <w:spacing w:after="0" w:line="360" w:lineRule="auto"/>
        <w:jc w:val="both"/>
        <w:rPr>
          <w:rFonts w:cs="Simplified Arabic"/>
          <w:sz w:val="28"/>
          <w:szCs w:val="28"/>
          <w:lang w:bidi="ar-MA"/>
        </w:rPr>
      </w:pPr>
      <w:r>
        <w:rPr>
          <w:rFonts w:cs="Simplified Arabic" w:hint="cs"/>
          <w:sz w:val="28"/>
          <w:szCs w:val="28"/>
          <w:rtl/>
          <w:lang w:bidi="ar-MA"/>
        </w:rPr>
        <w:t xml:space="preserve">الأسس التأويلية ائتلافا واختلافا في مجال المقاربة اللغوية </w:t>
      </w:r>
      <w:proofErr w:type="spellStart"/>
      <w:r>
        <w:rPr>
          <w:rFonts w:cs="Simplified Arabic" w:hint="cs"/>
          <w:sz w:val="28"/>
          <w:szCs w:val="28"/>
          <w:rtl/>
          <w:lang w:bidi="ar-MA"/>
        </w:rPr>
        <w:t>والسيميائية</w:t>
      </w:r>
      <w:proofErr w:type="spellEnd"/>
      <w:r>
        <w:rPr>
          <w:rFonts w:cs="Simplified Arabic" w:hint="cs"/>
          <w:sz w:val="28"/>
          <w:szCs w:val="28"/>
          <w:rtl/>
          <w:lang w:bidi="ar-MA"/>
        </w:rPr>
        <w:t xml:space="preserve"> وفي أعمال الترجمة.</w:t>
      </w:r>
    </w:p>
    <w:p w:rsidR="00164985" w:rsidRDefault="00164985" w:rsidP="00164985">
      <w:pPr>
        <w:pStyle w:val="Paragraphedeliste"/>
        <w:numPr>
          <w:ilvl w:val="0"/>
          <w:numId w:val="1"/>
        </w:numPr>
        <w:bidi/>
        <w:spacing w:after="0" w:line="360" w:lineRule="auto"/>
        <w:jc w:val="both"/>
        <w:rPr>
          <w:rFonts w:cs="Simplified Arabic"/>
          <w:sz w:val="28"/>
          <w:szCs w:val="28"/>
          <w:lang w:bidi="ar-MA"/>
        </w:rPr>
      </w:pPr>
      <w:r>
        <w:rPr>
          <w:rFonts w:cs="Simplified Arabic" w:hint="cs"/>
          <w:sz w:val="28"/>
          <w:szCs w:val="28"/>
          <w:rtl/>
          <w:lang w:bidi="ar-MA"/>
        </w:rPr>
        <w:t>الأسس التأويلية ائتلافا واختلافا في مقاربة النصوص الأدبية والدينية والتاريخية والقانونية والأعمال الفنية.</w:t>
      </w:r>
    </w:p>
    <w:p w:rsidR="00164985" w:rsidRDefault="00164985" w:rsidP="00164985">
      <w:pPr>
        <w:bidi/>
        <w:spacing w:after="0" w:line="360" w:lineRule="auto"/>
        <w:jc w:val="both"/>
        <w:rPr>
          <w:rFonts w:cs="Simplified Arabic"/>
          <w:sz w:val="28"/>
          <w:szCs w:val="28"/>
          <w:rtl/>
          <w:lang w:bidi="ar-MA"/>
        </w:rPr>
      </w:pPr>
      <w:r>
        <w:rPr>
          <w:rFonts w:cs="Simplified Arabic" w:hint="cs"/>
          <w:sz w:val="28"/>
          <w:szCs w:val="28"/>
          <w:rtl/>
          <w:lang w:bidi="ar-MA"/>
        </w:rPr>
        <w:t>على الراغبين في المشاركة في هذه الندوة الدولية الالتزام بالشروط</w:t>
      </w:r>
      <w:r w:rsidR="00440699">
        <w:rPr>
          <w:rFonts w:cs="Simplified Arabic" w:hint="cs"/>
          <w:sz w:val="28"/>
          <w:szCs w:val="28"/>
          <w:rtl/>
          <w:lang w:bidi="ar-MA"/>
        </w:rPr>
        <w:t xml:space="preserve"> التالية:</w:t>
      </w:r>
    </w:p>
    <w:p w:rsidR="00440699" w:rsidRDefault="00440699" w:rsidP="00440699">
      <w:pPr>
        <w:pStyle w:val="Paragraphedeliste"/>
        <w:numPr>
          <w:ilvl w:val="0"/>
          <w:numId w:val="1"/>
        </w:numPr>
        <w:bidi/>
        <w:spacing w:after="0" w:line="360" w:lineRule="auto"/>
        <w:jc w:val="both"/>
        <w:rPr>
          <w:rFonts w:cs="Simplified Arabic"/>
          <w:sz w:val="28"/>
          <w:szCs w:val="28"/>
          <w:lang w:bidi="ar-MA"/>
        </w:rPr>
      </w:pPr>
      <w:r>
        <w:rPr>
          <w:rFonts w:cs="Simplified Arabic" w:hint="cs"/>
          <w:sz w:val="28"/>
          <w:szCs w:val="28"/>
          <w:rtl/>
          <w:lang w:bidi="ar-MA"/>
        </w:rPr>
        <w:t>تحديد أحد المحاور المذكورة أعلاه للاشتغال ضمن إشكالياتها.</w:t>
      </w:r>
    </w:p>
    <w:p w:rsidR="00440699" w:rsidRDefault="00440699" w:rsidP="003770B2">
      <w:pPr>
        <w:pStyle w:val="Paragraphedeliste"/>
        <w:numPr>
          <w:ilvl w:val="0"/>
          <w:numId w:val="1"/>
        </w:numPr>
        <w:bidi/>
        <w:spacing w:after="0" w:line="360" w:lineRule="auto"/>
        <w:jc w:val="both"/>
        <w:rPr>
          <w:rFonts w:cs="Simplified Arabic"/>
          <w:sz w:val="28"/>
          <w:szCs w:val="28"/>
          <w:lang w:bidi="ar-MA"/>
        </w:rPr>
      </w:pPr>
      <w:r>
        <w:rPr>
          <w:rFonts w:cs="Simplified Arabic" w:hint="cs"/>
          <w:sz w:val="28"/>
          <w:szCs w:val="28"/>
          <w:rtl/>
          <w:lang w:bidi="ar-MA"/>
        </w:rPr>
        <w:t>آخر أجل لقبول الملخ</w:t>
      </w:r>
      <w:r w:rsidR="009256D5">
        <w:rPr>
          <w:rFonts w:cs="Simplified Arabic" w:hint="cs"/>
          <w:sz w:val="28"/>
          <w:szCs w:val="28"/>
          <w:rtl/>
          <w:lang w:bidi="ar-MA"/>
        </w:rPr>
        <w:t>ص</w:t>
      </w:r>
      <w:r>
        <w:rPr>
          <w:rFonts w:cs="Simplified Arabic" w:hint="cs"/>
          <w:sz w:val="28"/>
          <w:szCs w:val="28"/>
          <w:rtl/>
          <w:lang w:bidi="ar-MA"/>
        </w:rPr>
        <w:t xml:space="preserve">ات </w:t>
      </w:r>
      <w:r w:rsidR="00235B11">
        <w:rPr>
          <w:rFonts w:cs="Simplified Arabic"/>
          <w:sz w:val="28"/>
          <w:szCs w:val="28"/>
          <w:lang w:bidi="ar-MA"/>
        </w:rPr>
        <w:t xml:space="preserve">06 </w:t>
      </w:r>
      <w:r w:rsidR="00235B11">
        <w:rPr>
          <w:rFonts w:cs="Simplified Arabic" w:hint="cs"/>
          <w:sz w:val="28"/>
          <w:szCs w:val="28"/>
          <w:rtl/>
          <w:lang w:bidi="ar-TN"/>
        </w:rPr>
        <w:t xml:space="preserve"> </w:t>
      </w:r>
      <w:r w:rsidR="00235B11">
        <w:rPr>
          <w:rFonts w:cs="Simplified Arabic" w:hint="cs"/>
          <w:sz w:val="28"/>
          <w:szCs w:val="28"/>
          <w:rtl/>
          <w:lang w:bidi="ar-MA"/>
        </w:rPr>
        <w:t>أوت</w:t>
      </w:r>
      <w:r w:rsidR="00235B11">
        <w:rPr>
          <w:rFonts w:cs="Simplified Arabic" w:hint="cs"/>
          <w:sz w:val="28"/>
          <w:szCs w:val="28"/>
          <w:rtl/>
          <w:lang w:bidi="ar-TN"/>
        </w:rPr>
        <w:t xml:space="preserve"> </w:t>
      </w:r>
      <w:r w:rsidR="00235B11">
        <w:rPr>
          <w:rFonts w:cs="Simplified Arabic" w:hint="cs"/>
          <w:sz w:val="28"/>
          <w:szCs w:val="28"/>
          <w:rtl/>
          <w:lang w:bidi="ar-MA"/>
        </w:rPr>
        <w:t>2016</w:t>
      </w:r>
      <w:r>
        <w:rPr>
          <w:rFonts w:cs="Simplified Arabic" w:hint="cs"/>
          <w:sz w:val="28"/>
          <w:szCs w:val="28"/>
          <w:rtl/>
          <w:lang w:bidi="ar-MA"/>
        </w:rPr>
        <w:t>.</w:t>
      </w:r>
    </w:p>
    <w:p w:rsidR="00440699" w:rsidRDefault="00440699" w:rsidP="00440699">
      <w:pPr>
        <w:pStyle w:val="Paragraphedeliste"/>
        <w:numPr>
          <w:ilvl w:val="0"/>
          <w:numId w:val="1"/>
        </w:numPr>
        <w:bidi/>
        <w:spacing w:after="0" w:line="360" w:lineRule="auto"/>
        <w:jc w:val="both"/>
        <w:rPr>
          <w:rFonts w:cs="Simplified Arabic"/>
          <w:sz w:val="28"/>
          <w:szCs w:val="28"/>
          <w:lang w:bidi="ar-MA"/>
        </w:rPr>
      </w:pPr>
      <w:r>
        <w:rPr>
          <w:rFonts w:cs="Simplified Arabic" w:hint="cs"/>
          <w:sz w:val="28"/>
          <w:szCs w:val="28"/>
          <w:rtl/>
          <w:lang w:bidi="ar-MA"/>
        </w:rPr>
        <w:t>آخر أجل لقبول الأعمال كاملة منجزة 15 أكتوبر 2016.</w:t>
      </w:r>
    </w:p>
    <w:p w:rsidR="00440699" w:rsidRDefault="00440699" w:rsidP="00440699">
      <w:pPr>
        <w:pStyle w:val="Paragraphedeliste"/>
        <w:numPr>
          <w:ilvl w:val="0"/>
          <w:numId w:val="1"/>
        </w:numPr>
        <w:bidi/>
        <w:spacing w:after="0" w:line="360" w:lineRule="auto"/>
        <w:jc w:val="both"/>
        <w:rPr>
          <w:rFonts w:cs="Simplified Arabic"/>
          <w:sz w:val="28"/>
          <w:szCs w:val="28"/>
          <w:lang w:bidi="ar-MA"/>
        </w:rPr>
      </w:pPr>
      <w:r>
        <w:rPr>
          <w:rFonts w:cs="Simplified Arabic" w:hint="cs"/>
          <w:sz w:val="28"/>
          <w:szCs w:val="28"/>
          <w:rtl/>
          <w:lang w:bidi="ar-MA"/>
        </w:rPr>
        <w:t xml:space="preserve">تكتب المواضيع المقترحة بإحدى اللغات التالية: </w:t>
      </w:r>
      <w:r w:rsidR="00235B11">
        <w:rPr>
          <w:rFonts w:cs="Simplified Arabic" w:hint="cs"/>
          <w:sz w:val="28"/>
          <w:szCs w:val="28"/>
          <w:rtl/>
          <w:lang w:bidi="ar-MA"/>
        </w:rPr>
        <w:t>العربية-الفرنسية</w:t>
      </w:r>
      <w:r>
        <w:rPr>
          <w:rFonts w:cs="Simplified Arabic" w:hint="cs"/>
          <w:sz w:val="28"/>
          <w:szCs w:val="28"/>
          <w:rtl/>
          <w:lang w:bidi="ar-MA"/>
        </w:rPr>
        <w:t xml:space="preserve"> </w:t>
      </w:r>
      <w:r>
        <w:rPr>
          <w:rFonts w:cs="Simplified Arabic"/>
          <w:sz w:val="28"/>
          <w:szCs w:val="28"/>
          <w:rtl/>
          <w:lang w:bidi="ar-MA"/>
        </w:rPr>
        <w:t>–</w:t>
      </w:r>
      <w:r>
        <w:rPr>
          <w:rFonts w:cs="Simplified Arabic" w:hint="cs"/>
          <w:sz w:val="28"/>
          <w:szCs w:val="28"/>
          <w:rtl/>
          <w:lang w:bidi="ar-MA"/>
        </w:rPr>
        <w:t xml:space="preserve"> الإيطالية.</w:t>
      </w:r>
    </w:p>
    <w:p w:rsidR="00440699" w:rsidRDefault="00440699" w:rsidP="00440699">
      <w:pPr>
        <w:bidi/>
        <w:spacing w:after="0" w:line="360" w:lineRule="auto"/>
        <w:jc w:val="both"/>
        <w:rPr>
          <w:rFonts w:cs="Simplified Arabic"/>
          <w:sz w:val="28"/>
          <w:szCs w:val="28"/>
          <w:rtl/>
          <w:lang w:bidi="ar-MA"/>
        </w:rPr>
      </w:pPr>
      <w:r>
        <w:rPr>
          <w:rFonts w:cs="Simplified Arabic" w:hint="cs"/>
          <w:sz w:val="28"/>
          <w:szCs w:val="28"/>
          <w:rtl/>
          <w:lang w:bidi="ar-MA"/>
        </w:rPr>
        <w:t>جميع المراسلات توجه إلى العناوين الالكترونية أسفله (24-25-26 نوفمبر 2016)</w:t>
      </w:r>
    </w:p>
    <w:p w:rsidR="00440699" w:rsidRDefault="00235B11" w:rsidP="00235B11">
      <w:pPr>
        <w:bidi/>
        <w:spacing w:after="0" w:line="360" w:lineRule="auto"/>
        <w:jc w:val="both"/>
        <w:rPr>
          <w:rFonts w:cs="Simplified Arabic"/>
          <w:b/>
          <w:bCs/>
          <w:sz w:val="28"/>
          <w:szCs w:val="28"/>
          <w:rtl/>
          <w:lang w:bidi="ar-MA"/>
        </w:rPr>
      </w:pPr>
      <w:hyperlink r:id="rId9" w:history="1">
        <w:r w:rsidRPr="00842525">
          <w:rPr>
            <w:rStyle w:val="Lienhypertexte"/>
            <w:rFonts w:cs="Simplified Arabic"/>
            <w:b/>
            <w:bCs/>
            <w:sz w:val="28"/>
            <w:szCs w:val="28"/>
            <w:lang w:bidi="ar-MA"/>
          </w:rPr>
          <w:t>fond.herme2016@gmail.com</w:t>
        </w:r>
      </w:hyperlink>
    </w:p>
    <w:p w:rsidR="005A69AB" w:rsidRDefault="005A69AB" w:rsidP="005A69AB">
      <w:pPr>
        <w:bidi/>
        <w:spacing w:after="0" w:line="360" w:lineRule="auto"/>
        <w:jc w:val="both"/>
        <w:rPr>
          <w:rFonts w:cs="Simplified Arabic"/>
          <w:b/>
          <w:bCs/>
          <w:sz w:val="28"/>
          <w:szCs w:val="28"/>
          <w:lang w:bidi="ar-MA"/>
        </w:rPr>
      </w:pPr>
      <w:proofErr w:type="gramStart"/>
      <w:r>
        <w:rPr>
          <w:rFonts w:cs="Simplified Arabic" w:hint="cs"/>
          <w:b/>
          <w:bCs/>
          <w:sz w:val="28"/>
          <w:szCs w:val="28"/>
          <w:rtl/>
          <w:lang w:bidi="ar-MA"/>
        </w:rPr>
        <w:t>منسقو</w:t>
      </w:r>
      <w:proofErr w:type="gramEnd"/>
      <w:r>
        <w:rPr>
          <w:rFonts w:cs="Simplified Arabic" w:hint="cs"/>
          <w:b/>
          <w:bCs/>
          <w:sz w:val="28"/>
          <w:szCs w:val="28"/>
          <w:rtl/>
          <w:lang w:bidi="ar-MA"/>
        </w:rPr>
        <w:t xml:space="preserve"> الندوة:</w:t>
      </w:r>
    </w:p>
    <w:p w:rsidR="00885830" w:rsidRDefault="00885830" w:rsidP="00885830">
      <w:pPr>
        <w:bidi/>
        <w:spacing w:after="0" w:line="360" w:lineRule="auto"/>
        <w:jc w:val="both"/>
        <w:rPr>
          <w:rFonts w:cs="Simplified Arabic"/>
          <w:b/>
          <w:bCs/>
          <w:sz w:val="28"/>
          <w:szCs w:val="28"/>
          <w:rtl/>
          <w:lang w:bidi="ar-MA"/>
        </w:rPr>
      </w:pPr>
      <w:r>
        <w:rPr>
          <w:rFonts w:cs="Simplified Arabic" w:hint="cs"/>
          <w:b/>
          <w:bCs/>
          <w:sz w:val="28"/>
          <w:szCs w:val="28"/>
          <w:rtl/>
          <w:lang w:bidi="ar-MA"/>
        </w:rPr>
        <w:t>-</w:t>
      </w:r>
      <w:r>
        <w:rPr>
          <w:rFonts w:cs="Simplified Arabic"/>
          <w:b/>
          <w:bCs/>
          <w:sz w:val="28"/>
          <w:szCs w:val="28"/>
          <w:lang w:bidi="ar-MA"/>
        </w:rPr>
        <w:t xml:space="preserve"> </w:t>
      </w:r>
      <w:r>
        <w:rPr>
          <w:rFonts w:cs="Simplified Arabic" w:hint="cs"/>
          <w:b/>
          <w:bCs/>
          <w:sz w:val="28"/>
          <w:szCs w:val="28"/>
          <w:rtl/>
          <w:lang w:bidi="ar-MA"/>
        </w:rPr>
        <w:t>الأستاذ مراد بن عيّاد</w:t>
      </w:r>
    </w:p>
    <w:p w:rsidR="005A69AB" w:rsidRDefault="005A69AB" w:rsidP="005A69AB">
      <w:pPr>
        <w:bidi/>
        <w:spacing w:after="0" w:line="360" w:lineRule="auto"/>
        <w:jc w:val="both"/>
        <w:rPr>
          <w:rFonts w:cs="Simplified Arabic"/>
          <w:b/>
          <w:bCs/>
          <w:sz w:val="28"/>
          <w:szCs w:val="28"/>
          <w:rtl/>
          <w:lang w:bidi="ar-MA"/>
        </w:rPr>
      </w:pPr>
      <w:r>
        <w:rPr>
          <w:rFonts w:cs="Simplified Arabic" w:hint="cs"/>
          <w:b/>
          <w:bCs/>
          <w:sz w:val="28"/>
          <w:szCs w:val="28"/>
          <w:rtl/>
          <w:lang w:bidi="ar-MA"/>
        </w:rPr>
        <w:t>-</w:t>
      </w:r>
      <w:r w:rsidR="00885830">
        <w:rPr>
          <w:rFonts w:cs="Simplified Arabic"/>
          <w:b/>
          <w:bCs/>
          <w:sz w:val="28"/>
          <w:szCs w:val="28"/>
          <w:lang w:bidi="ar-MA"/>
        </w:rPr>
        <w:t xml:space="preserve"> </w:t>
      </w:r>
      <w:r>
        <w:rPr>
          <w:rFonts w:cs="Simplified Arabic" w:hint="cs"/>
          <w:b/>
          <w:bCs/>
          <w:sz w:val="28"/>
          <w:szCs w:val="28"/>
          <w:rtl/>
          <w:lang w:bidi="ar-MA"/>
        </w:rPr>
        <w:t>الأستاذ محمّد الخراط</w:t>
      </w:r>
    </w:p>
    <w:p w:rsidR="005A69AB" w:rsidRDefault="005A69AB" w:rsidP="005A69AB">
      <w:pPr>
        <w:bidi/>
        <w:spacing w:after="0" w:line="360" w:lineRule="auto"/>
        <w:jc w:val="both"/>
        <w:rPr>
          <w:rFonts w:cs="Simplified Arabic" w:hint="cs"/>
          <w:b/>
          <w:bCs/>
          <w:sz w:val="28"/>
          <w:szCs w:val="28"/>
          <w:rtl/>
          <w:lang w:bidi="ar-MA"/>
        </w:rPr>
      </w:pPr>
      <w:r>
        <w:rPr>
          <w:rFonts w:cs="Simplified Arabic" w:hint="cs"/>
          <w:b/>
          <w:bCs/>
          <w:sz w:val="28"/>
          <w:szCs w:val="28"/>
          <w:rtl/>
          <w:lang w:bidi="ar-MA"/>
        </w:rPr>
        <w:t>-</w:t>
      </w:r>
      <w:r w:rsidR="00885830">
        <w:rPr>
          <w:rFonts w:cs="Simplified Arabic"/>
          <w:b/>
          <w:bCs/>
          <w:sz w:val="28"/>
          <w:szCs w:val="28"/>
          <w:lang w:bidi="ar-MA"/>
        </w:rPr>
        <w:t xml:space="preserve"> </w:t>
      </w:r>
      <w:r>
        <w:rPr>
          <w:rFonts w:cs="Simplified Arabic" w:hint="cs"/>
          <w:b/>
          <w:bCs/>
          <w:sz w:val="28"/>
          <w:szCs w:val="28"/>
          <w:rtl/>
          <w:lang w:bidi="ar-MA"/>
        </w:rPr>
        <w:t>الأستاذ سفيان الشعري</w:t>
      </w:r>
      <w:r w:rsidR="002E7EBC">
        <w:rPr>
          <w:rFonts w:cs="Simplified Arabic" w:hint="cs"/>
          <w:b/>
          <w:bCs/>
          <w:sz w:val="28"/>
          <w:szCs w:val="28"/>
          <w:rtl/>
          <w:lang w:bidi="ar-MA"/>
        </w:rPr>
        <w:t>.</w:t>
      </w:r>
    </w:p>
    <w:p w:rsidR="00885830" w:rsidRDefault="00885830" w:rsidP="00885830">
      <w:pPr>
        <w:bidi/>
        <w:spacing w:after="0" w:line="360" w:lineRule="auto"/>
        <w:jc w:val="both"/>
        <w:rPr>
          <w:rFonts w:cs="Simplified Arabic" w:hint="cs"/>
          <w:b/>
          <w:bCs/>
          <w:sz w:val="28"/>
          <w:szCs w:val="28"/>
          <w:rtl/>
          <w:lang w:bidi="ar-MA"/>
        </w:rPr>
      </w:pPr>
    </w:p>
    <w:p w:rsidR="00885830" w:rsidRDefault="00885830" w:rsidP="00885830">
      <w:pPr>
        <w:bidi/>
        <w:spacing w:after="0" w:line="360" w:lineRule="auto"/>
        <w:jc w:val="both"/>
        <w:rPr>
          <w:rFonts w:cs="Simplified Arabic" w:hint="cs"/>
          <w:b/>
          <w:bCs/>
          <w:sz w:val="28"/>
          <w:szCs w:val="28"/>
          <w:rtl/>
          <w:lang w:bidi="ar-MA"/>
        </w:rPr>
      </w:pPr>
    </w:p>
    <w:p w:rsidR="00885830" w:rsidRDefault="00885830" w:rsidP="00885830">
      <w:pPr>
        <w:bidi/>
        <w:spacing w:after="0" w:line="360" w:lineRule="auto"/>
        <w:jc w:val="both"/>
        <w:rPr>
          <w:rFonts w:cs="Simplified Arabic" w:hint="cs"/>
          <w:b/>
          <w:bCs/>
          <w:sz w:val="28"/>
          <w:szCs w:val="28"/>
          <w:rtl/>
          <w:lang w:bidi="ar-MA"/>
        </w:rPr>
      </w:pPr>
    </w:p>
    <w:p w:rsidR="00885830" w:rsidRDefault="00885830" w:rsidP="00885830">
      <w:pPr>
        <w:bidi/>
        <w:spacing w:after="0" w:line="360" w:lineRule="auto"/>
        <w:jc w:val="both"/>
        <w:rPr>
          <w:rFonts w:cs="Simplified Arabic" w:hint="cs"/>
          <w:b/>
          <w:bCs/>
          <w:sz w:val="28"/>
          <w:szCs w:val="28"/>
          <w:rtl/>
          <w:lang w:bidi="ar-TN"/>
        </w:rPr>
      </w:pPr>
      <w:r>
        <w:rPr>
          <w:rFonts w:cs="Simplified Arabic" w:hint="cs"/>
          <w:b/>
          <w:bCs/>
          <w:sz w:val="28"/>
          <w:szCs w:val="28"/>
          <w:rtl/>
          <w:lang w:bidi="ar-TN"/>
        </w:rPr>
        <w:lastRenderedPageBreak/>
        <w:t>أعضاء الهيئة العلمية</w:t>
      </w:r>
    </w:p>
    <w:p w:rsidR="00885830" w:rsidRDefault="00885830" w:rsidP="00885830">
      <w:pPr>
        <w:pStyle w:val="Paragraphedeliste"/>
        <w:numPr>
          <w:ilvl w:val="0"/>
          <w:numId w:val="1"/>
        </w:numPr>
        <w:bidi/>
        <w:spacing w:after="0" w:line="360" w:lineRule="auto"/>
        <w:jc w:val="both"/>
        <w:rPr>
          <w:rFonts w:cs="Simplified Arabic" w:hint="cs"/>
          <w:b/>
          <w:bCs/>
          <w:sz w:val="28"/>
          <w:szCs w:val="28"/>
          <w:lang w:bidi="ar-TN"/>
        </w:rPr>
      </w:pPr>
      <w:r>
        <w:rPr>
          <w:rFonts w:cs="Simplified Arabic" w:hint="cs"/>
          <w:b/>
          <w:bCs/>
          <w:sz w:val="28"/>
          <w:szCs w:val="28"/>
          <w:rtl/>
          <w:lang w:bidi="ar-TN"/>
        </w:rPr>
        <w:t xml:space="preserve">محمد بن عياد </w:t>
      </w:r>
    </w:p>
    <w:p w:rsidR="00885830" w:rsidRDefault="00885830" w:rsidP="00885830">
      <w:pPr>
        <w:pStyle w:val="Paragraphedeliste"/>
        <w:numPr>
          <w:ilvl w:val="0"/>
          <w:numId w:val="1"/>
        </w:numPr>
        <w:bidi/>
        <w:spacing w:after="0" w:line="360" w:lineRule="auto"/>
        <w:jc w:val="both"/>
        <w:rPr>
          <w:rFonts w:cs="Simplified Arabic" w:hint="cs"/>
          <w:b/>
          <w:bCs/>
          <w:sz w:val="28"/>
          <w:szCs w:val="28"/>
          <w:lang w:bidi="ar-TN"/>
        </w:rPr>
      </w:pPr>
      <w:proofErr w:type="gramStart"/>
      <w:r>
        <w:rPr>
          <w:rFonts w:cs="Simplified Arabic" w:hint="cs"/>
          <w:b/>
          <w:bCs/>
          <w:sz w:val="28"/>
          <w:szCs w:val="28"/>
          <w:rtl/>
          <w:lang w:bidi="ar-TN"/>
        </w:rPr>
        <w:t>سعيد</w:t>
      </w:r>
      <w:proofErr w:type="gramEnd"/>
      <w:r>
        <w:rPr>
          <w:rFonts w:cs="Simplified Arabic" w:hint="cs"/>
          <w:b/>
          <w:bCs/>
          <w:sz w:val="28"/>
          <w:szCs w:val="28"/>
          <w:rtl/>
          <w:lang w:bidi="ar-TN"/>
        </w:rPr>
        <w:t xml:space="preserve"> بن كراد </w:t>
      </w:r>
    </w:p>
    <w:p w:rsidR="00885830" w:rsidRDefault="00885830" w:rsidP="00885830">
      <w:pPr>
        <w:pStyle w:val="Paragraphedeliste"/>
        <w:numPr>
          <w:ilvl w:val="0"/>
          <w:numId w:val="1"/>
        </w:numPr>
        <w:bidi/>
        <w:spacing w:after="0" w:line="360" w:lineRule="auto"/>
        <w:jc w:val="both"/>
        <w:rPr>
          <w:rFonts w:cs="Simplified Arabic" w:hint="cs"/>
          <w:b/>
          <w:bCs/>
          <w:sz w:val="28"/>
          <w:szCs w:val="28"/>
          <w:lang w:bidi="ar-TN"/>
        </w:rPr>
      </w:pPr>
      <w:r>
        <w:rPr>
          <w:rFonts w:cs="Simplified Arabic" w:hint="cs"/>
          <w:b/>
          <w:bCs/>
          <w:sz w:val="28"/>
          <w:szCs w:val="28"/>
          <w:rtl/>
          <w:lang w:bidi="ar-TN"/>
        </w:rPr>
        <w:t xml:space="preserve">محمد الداهي </w:t>
      </w:r>
    </w:p>
    <w:p w:rsidR="00885830" w:rsidRDefault="00885830" w:rsidP="00885830">
      <w:pPr>
        <w:pStyle w:val="Paragraphedeliste"/>
        <w:numPr>
          <w:ilvl w:val="0"/>
          <w:numId w:val="1"/>
        </w:numPr>
        <w:bidi/>
        <w:spacing w:after="0" w:line="360" w:lineRule="auto"/>
        <w:jc w:val="both"/>
        <w:rPr>
          <w:rFonts w:cs="Simplified Arabic" w:hint="cs"/>
          <w:b/>
          <w:bCs/>
          <w:sz w:val="28"/>
          <w:szCs w:val="28"/>
          <w:lang w:bidi="ar-TN"/>
        </w:rPr>
      </w:pPr>
      <w:r>
        <w:rPr>
          <w:rFonts w:cs="Simplified Arabic" w:hint="cs"/>
          <w:b/>
          <w:bCs/>
          <w:sz w:val="28"/>
          <w:szCs w:val="28"/>
          <w:rtl/>
          <w:lang w:bidi="ar-TN"/>
        </w:rPr>
        <w:t xml:space="preserve">عبد الرزاق </w:t>
      </w:r>
      <w:proofErr w:type="gramStart"/>
      <w:r>
        <w:rPr>
          <w:rFonts w:cs="Simplified Arabic" w:hint="cs"/>
          <w:b/>
          <w:bCs/>
          <w:sz w:val="28"/>
          <w:szCs w:val="28"/>
          <w:rtl/>
          <w:lang w:bidi="ar-TN"/>
        </w:rPr>
        <w:t>بن</w:t>
      </w:r>
      <w:proofErr w:type="gramEnd"/>
      <w:r>
        <w:rPr>
          <w:rFonts w:cs="Simplified Arabic" w:hint="cs"/>
          <w:b/>
          <w:bCs/>
          <w:sz w:val="28"/>
          <w:szCs w:val="28"/>
          <w:rtl/>
          <w:lang w:bidi="ar-TN"/>
        </w:rPr>
        <w:t xml:space="preserve"> عمر </w:t>
      </w:r>
    </w:p>
    <w:p w:rsidR="00885830" w:rsidRDefault="00885830" w:rsidP="00885830">
      <w:pPr>
        <w:pStyle w:val="Paragraphedeliste"/>
        <w:numPr>
          <w:ilvl w:val="0"/>
          <w:numId w:val="1"/>
        </w:numPr>
        <w:bidi/>
        <w:spacing w:after="0" w:line="360" w:lineRule="auto"/>
        <w:jc w:val="both"/>
        <w:rPr>
          <w:rFonts w:cs="Simplified Arabic" w:hint="cs"/>
          <w:b/>
          <w:bCs/>
          <w:sz w:val="28"/>
          <w:szCs w:val="28"/>
          <w:lang w:bidi="ar-TN"/>
        </w:rPr>
      </w:pPr>
      <w:r>
        <w:rPr>
          <w:rFonts w:cs="Simplified Arabic" w:hint="cs"/>
          <w:b/>
          <w:bCs/>
          <w:sz w:val="28"/>
          <w:szCs w:val="28"/>
          <w:rtl/>
          <w:lang w:bidi="ar-TN"/>
        </w:rPr>
        <w:t xml:space="preserve">محي الدين حمدي </w:t>
      </w:r>
    </w:p>
    <w:p w:rsidR="00885830" w:rsidRDefault="00885830" w:rsidP="00885830">
      <w:pPr>
        <w:pStyle w:val="Paragraphedeliste"/>
        <w:numPr>
          <w:ilvl w:val="0"/>
          <w:numId w:val="1"/>
        </w:numPr>
        <w:bidi/>
        <w:spacing w:after="0" w:line="360" w:lineRule="auto"/>
        <w:jc w:val="both"/>
        <w:rPr>
          <w:rFonts w:cs="Simplified Arabic" w:hint="cs"/>
          <w:b/>
          <w:bCs/>
          <w:sz w:val="28"/>
          <w:szCs w:val="28"/>
          <w:lang w:bidi="ar-TN"/>
        </w:rPr>
      </w:pPr>
      <w:r>
        <w:rPr>
          <w:rFonts w:cs="Simplified Arabic" w:hint="cs"/>
          <w:b/>
          <w:bCs/>
          <w:sz w:val="28"/>
          <w:szCs w:val="28"/>
          <w:rtl/>
          <w:lang w:bidi="ar-TN"/>
        </w:rPr>
        <w:t xml:space="preserve">مراد بن عياد </w:t>
      </w:r>
    </w:p>
    <w:p w:rsidR="00885830" w:rsidRDefault="00885830" w:rsidP="00885830">
      <w:pPr>
        <w:pStyle w:val="Paragraphedeliste"/>
        <w:numPr>
          <w:ilvl w:val="0"/>
          <w:numId w:val="1"/>
        </w:numPr>
        <w:bidi/>
        <w:spacing w:after="0" w:line="360" w:lineRule="auto"/>
        <w:jc w:val="both"/>
        <w:rPr>
          <w:rFonts w:cs="Simplified Arabic" w:hint="cs"/>
          <w:b/>
          <w:bCs/>
          <w:sz w:val="28"/>
          <w:szCs w:val="28"/>
          <w:lang w:bidi="ar-TN"/>
        </w:rPr>
      </w:pPr>
      <w:proofErr w:type="gramStart"/>
      <w:r>
        <w:rPr>
          <w:rFonts w:cs="Simplified Arabic" w:hint="cs"/>
          <w:b/>
          <w:bCs/>
          <w:sz w:val="28"/>
          <w:szCs w:val="28"/>
          <w:rtl/>
          <w:lang w:bidi="ar-TN"/>
        </w:rPr>
        <w:t>خالد</w:t>
      </w:r>
      <w:proofErr w:type="gramEnd"/>
      <w:r>
        <w:rPr>
          <w:rFonts w:cs="Simplified Arabic" w:hint="cs"/>
          <w:b/>
          <w:bCs/>
          <w:sz w:val="28"/>
          <w:szCs w:val="28"/>
          <w:rtl/>
          <w:lang w:bidi="ar-TN"/>
        </w:rPr>
        <w:t xml:space="preserve"> </w:t>
      </w:r>
      <w:proofErr w:type="spellStart"/>
      <w:r>
        <w:rPr>
          <w:rFonts w:cs="Simplified Arabic" w:hint="cs"/>
          <w:b/>
          <w:bCs/>
          <w:sz w:val="28"/>
          <w:szCs w:val="28"/>
          <w:rtl/>
          <w:lang w:bidi="ar-TN"/>
        </w:rPr>
        <w:t>الغريبي</w:t>
      </w:r>
      <w:proofErr w:type="spellEnd"/>
      <w:r>
        <w:rPr>
          <w:rFonts w:cs="Simplified Arabic" w:hint="cs"/>
          <w:b/>
          <w:bCs/>
          <w:sz w:val="28"/>
          <w:szCs w:val="28"/>
          <w:rtl/>
          <w:lang w:bidi="ar-TN"/>
        </w:rPr>
        <w:t xml:space="preserve"> </w:t>
      </w:r>
    </w:p>
    <w:p w:rsidR="00885830" w:rsidRDefault="00885830" w:rsidP="00885830">
      <w:pPr>
        <w:pStyle w:val="Paragraphedeliste"/>
        <w:numPr>
          <w:ilvl w:val="0"/>
          <w:numId w:val="1"/>
        </w:numPr>
        <w:bidi/>
        <w:spacing w:after="0" w:line="360" w:lineRule="auto"/>
        <w:jc w:val="both"/>
        <w:rPr>
          <w:rFonts w:cs="Simplified Arabic" w:hint="cs"/>
          <w:b/>
          <w:bCs/>
          <w:sz w:val="28"/>
          <w:szCs w:val="28"/>
          <w:lang w:bidi="ar-TN"/>
        </w:rPr>
      </w:pPr>
      <w:proofErr w:type="gramStart"/>
      <w:r>
        <w:rPr>
          <w:rFonts w:cs="Simplified Arabic" w:hint="cs"/>
          <w:b/>
          <w:bCs/>
          <w:sz w:val="28"/>
          <w:szCs w:val="28"/>
          <w:rtl/>
          <w:lang w:bidi="ar-TN"/>
        </w:rPr>
        <w:t>محمد</w:t>
      </w:r>
      <w:proofErr w:type="gramEnd"/>
      <w:r>
        <w:rPr>
          <w:rFonts w:cs="Simplified Arabic" w:hint="cs"/>
          <w:b/>
          <w:bCs/>
          <w:sz w:val="28"/>
          <w:szCs w:val="28"/>
          <w:rtl/>
          <w:lang w:bidi="ar-TN"/>
        </w:rPr>
        <w:t xml:space="preserve"> الخبو </w:t>
      </w:r>
    </w:p>
    <w:p w:rsidR="00885830" w:rsidRDefault="00885830" w:rsidP="00885830">
      <w:pPr>
        <w:pStyle w:val="Paragraphedeliste"/>
        <w:numPr>
          <w:ilvl w:val="0"/>
          <w:numId w:val="1"/>
        </w:numPr>
        <w:bidi/>
        <w:spacing w:after="0" w:line="360" w:lineRule="auto"/>
        <w:jc w:val="both"/>
        <w:rPr>
          <w:rFonts w:cs="Simplified Arabic" w:hint="cs"/>
          <w:b/>
          <w:bCs/>
          <w:sz w:val="28"/>
          <w:szCs w:val="28"/>
          <w:lang w:bidi="ar-TN"/>
        </w:rPr>
      </w:pPr>
      <w:proofErr w:type="gramStart"/>
      <w:r>
        <w:rPr>
          <w:rFonts w:cs="Simplified Arabic" w:hint="cs"/>
          <w:b/>
          <w:bCs/>
          <w:sz w:val="28"/>
          <w:szCs w:val="28"/>
          <w:rtl/>
          <w:lang w:bidi="ar-TN"/>
        </w:rPr>
        <w:t>عامر</w:t>
      </w:r>
      <w:proofErr w:type="gramEnd"/>
      <w:r>
        <w:rPr>
          <w:rFonts w:cs="Simplified Arabic" w:hint="cs"/>
          <w:b/>
          <w:bCs/>
          <w:sz w:val="28"/>
          <w:szCs w:val="28"/>
          <w:rtl/>
          <w:lang w:bidi="ar-TN"/>
        </w:rPr>
        <w:t xml:space="preserve"> الحلواني </w:t>
      </w:r>
    </w:p>
    <w:p w:rsidR="00885830" w:rsidRDefault="00885830" w:rsidP="00885830">
      <w:pPr>
        <w:pStyle w:val="Paragraphedeliste"/>
        <w:numPr>
          <w:ilvl w:val="0"/>
          <w:numId w:val="1"/>
        </w:numPr>
        <w:bidi/>
        <w:spacing w:after="0" w:line="360" w:lineRule="auto"/>
        <w:jc w:val="both"/>
        <w:rPr>
          <w:rFonts w:cs="Simplified Arabic" w:hint="cs"/>
          <w:b/>
          <w:bCs/>
          <w:sz w:val="28"/>
          <w:szCs w:val="28"/>
          <w:lang w:bidi="ar-TN"/>
        </w:rPr>
      </w:pPr>
      <w:r>
        <w:rPr>
          <w:rFonts w:cs="Simplified Arabic" w:hint="cs"/>
          <w:b/>
          <w:bCs/>
          <w:sz w:val="28"/>
          <w:szCs w:val="28"/>
          <w:rtl/>
          <w:lang w:bidi="ar-TN"/>
        </w:rPr>
        <w:t xml:space="preserve">علي الصالح مولى </w:t>
      </w:r>
    </w:p>
    <w:p w:rsidR="00885830" w:rsidRDefault="00885830" w:rsidP="00885830">
      <w:pPr>
        <w:pStyle w:val="Paragraphedeliste"/>
        <w:numPr>
          <w:ilvl w:val="0"/>
          <w:numId w:val="1"/>
        </w:numPr>
        <w:bidi/>
        <w:spacing w:after="0" w:line="360" w:lineRule="auto"/>
        <w:jc w:val="both"/>
        <w:rPr>
          <w:rFonts w:cs="Simplified Arabic" w:hint="cs"/>
          <w:b/>
          <w:bCs/>
          <w:sz w:val="28"/>
          <w:szCs w:val="28"/>
          <w:lang w:bidi="ar-TN"/>
        </w:rPr>
      </w:pPr>
      <w:r>
        <w:rPr>
          <w:rFonts w:cs="Simplified Arabic" w:hint="cs"/>
          <w:b/>
          <w:bCs/>
          <w:sz w:val="28"/>
          <w:szCs w:val="28"/>
          <w:rtl/>
          <w:lang w:bidi="ar-TN"/>
        </w:rPr>
        <w:t xml:space="preserve">كمال </w:t>
      </w:r>
      <w:proofErr w:type="spellStart"/>
      <w:r>
        <w:rPr>
          <w:rFonts w:cs="Simplified Arabic" w:hint="cs"/>
          <w:b/>
          <w:bCs/>
          <w:sz w:val="28"/>
          <w:szCs w:val="28"/>
          <w:rtl/>
          <w:lang w:bidi="ar-TN"/>
        </w:rPr>
        <w:t>اسكندر</w:t>
      </w:r>
      <w:proofErr w:type="spellEnd"/>
      <w:r>
        <w:rPr>
          <w:rFonts w:cs="Simplified Arabic" w:hint="cs"/>
          <w:b/>
          <w:bCs/>
          <w:sz w:val="28"/>
          <w:szCs w:val="28"/>
          <w:rtl/>
          <w:lang w:bidi="ar-TN"/>
        </w:rPr>
        <w:t xml:space="preserve"> </w:t>
      </w:r>
    </w:p>
    <w:p w:rsidR="00885830" w:rsidRDefault="00885830" w:rsidP="00885830">
      <w:pPr>
        <w:pStyle w:val="Paragraphedeliste"/>
        <w:numPr>
          <w:ilvl w:val="0"/>
          <w:numId w:val="1"/>
        </w:numPr>
        <w:bidi/>
        <w:spacing w:after="0" w:line="360" w:lineRule="auto"/>
        <w:jc w:val="both"/>
        <w:rPr>
          <w:rFonts w:cs="Simplified Arabic" w:hint="cs"/>
          <w:b/>
          <w:bCs/>
          <w:sz w:val="28"/>
          <w:szCs w:val="28"/>
          <w:lang w:bidi="ar-TN"/>
        </w:rPr>
      </w:pPr>
      <w:r>
        <w:rPr>
          <w:rFonts w:cs="Simplified Arabic" w:hint="cs"/>
          <w:b/>
          <w:bCs/>
          <w:sz w:val="28"/>
          <w:szCs w:val="28"/>
          <w:rtl/>
          <w:lang w:bidi="ar-TN"/>
        </w:rPr>
        <w:t xml:space="preserve">بشير </w:t>
      </w:r>
      <w:proofErr w:type="spellStart"/>
      <w:r>
        <w:rPr>
          <w:rFonts w:cs="Simplified Arabic" w:hint="cs"/>
          <w:b/>
          <w:bCs/>
          <w:sz w:val="28"/>
          <w:szCs w:val="28"/>
          <w:rtl/>
          <w:lang w:bidi="ar-TN"/>
        </w:rPr>
        <w:t>الطهالي</w:t>
      </w:r>
      <w:proofErr w:type="spellEnd"/>
      <w:r>
        <w:rPr>
          <w:rFonts w:cs="Simplified Arabic" w:hint="cs"/>
          <w:b/>
          <w:bCs/>
          <w:sz w:val="28"/>
          <w:szCs w:val="28"/>
          <w:rtl/>
          <w:lang w:bidi="ar-TN"/>
        </w:rPr>
        <w:t xml:space="preserve"> </w:t>
      </w:r>
    </w:p>
    <w:p w:rsidR="00885830" w:rsidRDefault="00885830" w:rsidP="00885830">
      <w:pPr>
        <w:pStyle w:val="Paragraphedeliste"/>
        <w:numPr>
          <w:ilvl w:val="0"/>
          <w:numId w:val="1"/>
        </w:numPr>
        <w:bidi/>
        <w:spacing w:after="0" w:line="360" w:lineRule="auto"/>
        <w:jc w:val="both"/>
        <w:rPr>
          <w:rFonts w:cs="Simplified Arabic" w:hint="cs"/>
          <w:b/>
          <w:bCs/>
          <w:sz w:val="28"/>
          <w:szCs w:val="28"/>
          <w:lang w:bidi="ar-TN"/>
        </w:rPr>
      </w:pPr>
      <w:r>
        <w:rPr>
          <w:rFonts w:cs="Simplified Arabic" w:hint="cs"/>
          <w:b/>
          <w:bCs/>
          <w:sz w:val="28"/>
          <w:szCs w:val="28"/>
          <w:rtl/>
          <w:lang w:bidi="ar-TN"/>
        </w:rPr>
        <w:t xml:space="preserve">سفيان الشعري </w:t>
      </w:r>
    </w:p>
    <w:p w:rsidR="00885830" w:rsidRPr="00885830" w:rsidRDefault="00885830" w:rsidP="00885830">
      <w:pPr>
        <w:bidi/>
        <w:spacing w:after="0" w:line="360" w:lineRule="auto"/>
        <w:jc w:val="both"/>
        <w:rPr>
          <w:rFonts w:cs="Simplified Arabic" w:hint="cs"/>
          <w:b/>
          <w:bCs/>
          <w:sz w:val="28"/>
          <w:szCs w:val="28"/>
          <w:rtl/>
          <w:lang w:bidi="ar-TN"/>
        </w:rPr>
      </w:pPr>
      <w:bookmarkStart w:id="0" w:name="_GoBack"/>
      <w:bookmarkEnd w:id="0"/>
    </w:p>
    <w:sectPr w:rsidR="00885830" w:rsidRPr="00885830" w:rsidSect="00CF4746">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F3A" w:rsidRDefault="00766F3A" w:rsidP="00590F76">
      <w:pPr>
        <w:spacing w:after="0" w:line="240" w:lineRule="auto"/>
      </w:pPr>
      <w:r>
        <w:separator/>
      </w:r>
    </w:p>
  </w:endnote>
  <w:endnote w:type="continuationSeparator" w:id="0">
    <w:p w:rsidR="00766F3A" w:rsidRDefault="00766F3A" w:rsidP="00590F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F76" w:rsidRDefault="00590F76">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179"/>
      <w:gridCol w:w="929"/>
      <w:gridCol w:w="4180"/>
    </w:tblGrid>
    <w:tr w:rsidR="00590F76">
      <w:trPr>
        <w:trHeight w:val="151"/>
      </w:trPr>
      <w:tc>
        <w:tcPr>
          <w:tcW w:w="2250" w:type="pct"/>
          <w:tcBorders>
            <w:bottom w:val="single" w:sz="4" w:space="0" w:color="4F81BD" w:themeColor="accent1"/>
          </w:tcBorders>
        </w:tcPr>
        <w:p w:rsidR="00590F76" w:rsidRDefault="00590F76">
          <w:pPr>
            <w:pStyle w:val="En-tte"/>
            <w:rPr>
              <w:rFonts w:asciiTheme="majorHAnsi" w:eastAsiaTheme="majorEastAsia" w:hAnsiTheme="majorHAnsi" w:cstheme="majorBidi"/>
              <w:b/>
              <w:bCs/>
            </w:rPr>
          </w:pPr>
        </w:p>
      </w:tc>
      <w:tc>
        <w:tcPr>
          <w:tcW w:w="500" w:type="pct"/>
          <w:vMerge w:val="restart"/>
          <w:noWrap/>
          <w:vAlign w:val="center"/>
        </w:tcPr>
        <w:p w:rsidR="00590F76" w:rsidRDefault="00590F76">
          <w:pPr>
            <w:pStyle w:val="Sansinterligne"/>
            <w:rPr>
              <w:rFonts w:asciiTheme="majorHAnsi" w:hAnsiTheme="majorHAnsi"/>
            </w:rPr>
          </w:pPr>
          <w:r>
            <w:rPr>
              <w:rFonts w:asciiTheme="majorHAnsi" w:hAnsiTheme="majorHAnsi"/>
              <w:b/>
            </w:rPr>
            <w:t xml:space="preserve">Page </w:t>
          </w:r>
          <w:r w:rsidR="005C7C87">
            <w:fldChar w:fldCharType="begin"/>
          </w:r>
          <w:r w:rsidR="005C7C87">
            <w:instrText xml:space="preserve"> PAGE  \* MERGEFORMAT </w:instrText>
          </w:r>
          <w:r w:rsidR="005C7C87">
            <w:fldChar w:fldCharType="separate"/>
          </w:r>
          <w:r w:rsidR="00885830" w:rsidRPr="00885830">
            <w:rPr>
              <w:rFonts w:asciiTheme="majorHAnsi" w:hAnsiTheme="majorHAnsi"/>
              <w:b/>
              <w:noProof/>
            </w:rPr>
            <w:t>6</w:t>
          </w:r>
          <w:r w:rsidR="005C7C87">
            <w:rPr>
              <w:rFonts w:asciiTheme="majorHAnsi" w:hAnsiTheme="majorHAnsi"/>
              <w:b/>
              <w:noProof/>
            </w:rPr>
            <w:fldChar w:fldCharType="end"/>
          </w:r>
        </w:p>
      </w:tc>
      <w:tc>
        <w:tcPr>
          <w:tcW w:w="2250" w:type="pct"/>
          <w:tcBorders>
            <w:bottom w:val="single" w:sz="4" w:space="0" w:color="4F81BD" w:themeColor="accent1"/>
          </w:tcBorders>
        </w:tcPr>
        <w:p w:rsidR="00590F76" w:rsidRDefault="00590F76">
          <w:pPr>
            <w:pStyle w:val="En-tte"/>
            <w:rPr>
              <w:rFonts w:asciiTheme="majorHAnsi" w:eastAsiaTheme="majorEastAsia" w:hAnsiTheme="majorHAnsi" w:cstheme="majorBidi"/>
              <w:b/>
              <w:bCs/>
            </w:rPr>
          </w:pPr>
        </w:p>
      </w:tc>
    </w:tr>
    <w:tr w:rsidR="00590F76">
      <w:trPr>
        <w:trHeight w:val="150"/>
      </w:trPr>
      <w:tc>
        <w:tcPr>
          <w:tcW w:w="2250" w:type="pct"/>
          <w:tcBorders>
            <w:top w:val="single" w:sz="4" w:space="0" w:color="4F81BD" w:themeColor="accent1"/>
          </w:tcBorders>
        </w:tcPr>
        <w:p w:rsidR="00590F76" w:rsidRDefault="00590F76">
          <w:pPr>
            <w:pStyle w:val="En-tte"/>
            <w:rPr>
              <w:rFonts w:asciiTheme="majorHAnsi" w:eastAsiaTheme="majorEastAsia" w:hAnsiTheme="majorHAnsi" w:cstheme="majorBidi"/>
              <w:b/>
              <w:bCs/>
            </w:rPr>
          </w:pPr>
        </w:p>
      </w:tc>
      <w:tc>
        <w:tcPr>
          <w:tcW w:w="500" w:type="pct"/>
          <w:vMerge/>
        </w:tcPr>
        <w:p w:rsidR="00590F76" w:rsidRDefault="00590F76">
          <w:pPr>
            <w:pStyle w:val="En-tte"/>
            <w:jc w:val="center"/>
            <w:rPr>
              <w:rFonts w:asciiTheme="majorHAnsi" w:eastAsiaTheme="majorEastAsia" w:hAnsiTheme="majorHAnsi" w:cstheme="majorBidi"/>
              <w:b/>
              <w:bCs/>
            </w:rPr>
          </w:pPr>
        </w:p>
      </w:tc>
      <w:tc>
        <w:tcPr>
          <w:tcW w:w="2250" w:type="pct"/>
          <w:tcBorders>
            <w:top w:val="single" w:sz="4" w:space="0" w:color="4F81BD" w:themeColor="accent1"/>
          </w:tcBorders>
        </w:tcPr>
        <w:p w:rsidR="00590F76" w:rsidRDefault="00590F76">
          <w:pPr>
            <w:pStyle w:val="En-tte"/>
            <w:rPr>
              <w:rFonts w:asciiTheme="majorHAnsi" w:eastAsiaTheme="majorEastAsia" w:hAnsiTheme="majorHAnsi" w:cstheme="majorBidi"/>
              <w:b/>
              <w:bCs/>
            </w:rPr>
          </w:pPr>
        </w:p>
      </w:tc>
    </w:tr>
  </w:tbl>
  <w:p w:rsidR="00590F76" w:rsidRDefault="00590F76">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F76" w:rsidRDefault="00590F7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F3A" w:rsidRDefault="00766F3A" w:rsidP="00590F76">
      <w:pPr>
        <w:spacing w:after="0" w:line="240" w:lineRule="auto"/>
      </w:pPr>
      <w:r>
        <w:separator/>
      </w:r>
    </w:p>
  </w:footnote>
  <w:footnote w:type="continuationSeparator" w:id="0">
    <w:p w:rsidR="00766F3A" w:rsidRDefault="00766F3A" w:rsidP="00590F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F76" w:rsidRDefault="00590F76">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F76" w:rsidRDefault="00590F76">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F76" w:rsidRDefault="00590F7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9D02BA"/>
    <w:multiLevelType w:val="hybridMultilevel"/>
    <w:tmpl w:val="1298D434"/>
    <w:lvl w:ilvl="0" w:tplc="D7AA2342">
      <w:start w:val="2"/>
      <w:numFmt w:val="bullet"/>
      <w:lvlText w:val="-"/>
      <w:lvlJc w:val="left"/>
      <w:pPr>
        <w:ind w:left="1068" w:hanging="360"/>
      </w:pPr>
      <w:rPr>
        <w:rFonts w:asciiTheme="minorHAnsi" w:eastAsiaTheme="minorHAnsi" w:hAnsiTheme="minorHAnsi" w:cs="Simplified Arabic"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E7968"/>
    <w:rsid w:val="0004202F"/>
    <w:rsid w:val="00065EAB"/>
    <w:rsid w:val="000917A7"/>
    <w:rsid w:val="000A740B"/>
    <w:rsid w:val="000D7A8E"/>
    <w:rsid w:val="000E5A90"/>
    <w:rsid w:val="000F7A9B"/>
    <w:rsid w:val="00160753"/>
    <w:rsid w:val="00164985"/>
    <w:rsid w:val="001E7968"/>
    <w:rsid w:val="00231103"/>
    <w:rsid w:val="00235B11"/>
    <w:rsid w:val="00252E87"/>
    <w:rsid w:val="002E7EBC"/>
    <w:rsid w:val="00331267"/>
    <w:rsid w:val="00333D58"/>
    <w:rsid w:val="00335258"/>
    <w:rsid w:val="003770B2"/>
    <w:rsid w:val="00390495"/>
    <w:rsid w:val="003934E7"/>
    <w:rsid w:val="003B2576"/>
    <w:rsid w:val="003C01BF"/>
    <w:rsid w:val="00440699"/>
    <w:rsid w:val="00440A94"/>
    <w:rsid w:val="004468CB"/>
    <w:rsid w:val="004541BA"/>
    <w:rsid w:val="00463DF9"/>
    <w:rsid w:val="0047035D"/>
    <w:rsid w:val="004E4B88"/>
    <w:rsid w:val="00552C6F"/>
    <w:rsid w:val="00590F76"/>
    <w:rsid w:val="005A69AB"/>
    <w:rsid w:val="005C7C87"/>
    <w:rsid w:val="00634427"/>
    <w:rsid w:val="00635B10"/>
    <w:rsid w:val="0064149F"/>
    <w:rsid w:val="006550A6"/>
    <w:rsid w:val="00655A5B"/>
    <w:rsid w:val="00664A25"/>
    <w:rsid w:val="00721199"/>
    <w:rsid w:val="00766F3A"/>
    <w:rsid w:val="00774106"/>
    <w:rsid w:val="007D0A31"/>
    <w:rsid w:val="007E7700"/>
    <w:rsid w:val="00885830"/>
    <w:rsid w:val="008C3150"/>
    <w:rsid w:val="008E1388"/>
    <w:rsid w:val="00915430"/>
    <w:rsid w:val="009256D5"/>
    <w:rsid w:val="009E1704"/>
    <w:rsid w:val="009F7DE6"/>
    <w:rsid w:val="00A33EBE"/>
    <w:rsid w:val="00A3563B"/>
    <w:rsid w:val="00AA53A5"/>
    <w:rsid w:val="00B036D7"/>
    <w:rsid w:val="00B16FD7"/>
    <w:rsid w:val="00B212B8"/>
    <w:rsid w:val="00B400F6"/>
    <w:rsid w:val="00B92A6A"/>
    <w:rsid w:val="00BB73DC"/>
    <w:rsid w:val="00C44BD0"/>
    <w:rsid w:val="00CA1D7E"/>
    <w:rsid w:val="00CA350F"/>
    <w:rsid w:val="00CB45DA"/>
    <w:rsid w:val="00CE6338"/>
    <w:rsid w:val="00CF4746"/>
    <w:rsid w:val="00D37A96"/>
    <w:rsid w:val="00D37CAD"/>
    <w:rsid w:val="00D54024"/>
    <w:rsid w:val="00D63BFC"/>
    <w:rsid w:val="00D7173E"/>
    <w:rsid w:val="00D92DC6"/>
    <w:rsid w:val="00DB780D"/>
    <w:rsid w:val="00E5276A"/>
    <w:rsid w:val="00EA41EC"/>
    <w:rsid w:val="00EA4BCB"/>
    <w:rsid w:val="00EA7F43"/>
    <w:rsid w:val="00EB344F"/>
    <w:rsid w:val="00F6006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74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15430"/>
    <w:pPr>
      <w:ind w:left="720"/>
      <w:contextualSpacing/>
    </w:pPr>
  </w:style>
  <w:style w:type="paragraph" w:styleId="En-tte">
    <w:name w:val="header"/>
    <w:basedOn w:val="Normal"/>
    <w:link w:val="En-tteCar"/>
    <w:uiPriority w:val="99"/>
    <w:unhideWhenUsed/>
    <w:rsid w:val="00590F76"/>
    <w:pPr>
      <w:tabs>
        <w:tab w:val="center" w:pos="4536"/>
        <w:tab w:val="right" w:pos="9072"/>
      </w:tabs>
      <w:spacing w:after="0" w:line="240" w:lineRule="auto"/>
    </w:pPr>
  </w:style>
  <w:style w:type="character" w:customStyle="1" w:styleId="En-tteCar">
    <w:name w:val="En-tête Car"/>
    <w:basedOn w:val="Policepardfaut"/>
    <w:link w:val="En-tte"/>
    <w:uiPriority w:val="99"/>
    <w:rsid w:val="00590F76"/>
  </w:style>
  <w:style w:type="paragraph" w:styleId="Pieddepage">
    <w:name w:val="footer"/>
    <w:basedOn w:val="Normal"/>
    <w:link w:val="PieddepageCar"/>
    <w:uiPriority w:val="99"/>
    <w:semiHidden/>
    <w:unhideWhenUsed/>
    <w:rsid w:val="00590F76"/>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590F76"/>
  </w:style>
  <w:style w:type="paragraph" w:styleId="Sansinterligne">
    <w:name w:val="No Spacing"/>
    <w:link w:val="SansinterligneCar"/>
    <w:uiPriority w:val="1"/>
    <w:qFormat/>
    <w:rsid w:val="00590F76"/>
    <w:pPr>
      <w:spacing w:after="0" w:line="240" w:lineRule="auto"/>
    </w:pPr>
    <w:rPr>
      <w:rFonts w:eastAsiaTheme="minorEastAsia"/>
    </w:rPr>
  </w:style>
  <w:style w:type="character" w:customStyle="1" w:styleId="SansinterligneCar">
    <w:name w:val="Sans interligne Car"/>
    <w:basedOn w:val="Policepardfaut"/>
    <w:link w:val="Sansinterligne"/>
    <w:uiPriority w:val="1"/>
    <w:rsid w:val="00590F76"/>
    <w:rPr>
      <w:rFonts w:eastAsiaTheme="minorEastAsia"/>
    </w:rPr>
  </w:style>
  <w:style w:type="character" w:styleId="Lienhypertexte">
    <w:name w:val="Hyperlink"/>
    <w:basedOn w:val="Policepardfaut"/>
    <w:uiPriority w:val="99"/>
    <w:unhideWhenUsed/>
    <w:rsid w:val="005A69A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fond.herme2016@gmail.com" TargetMode="Externa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01D6E1-59EB-48EF-A532-EF460293F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1389</Words>
  <Characters>7642</Characters>
  <Application>Microsoft Office Word</Application>
  <DocSecurity>0</DocSecurity>
  <Lines>63</Lines>
  <Paragraphs>18</Paragraphs>
  <ScaleCrop>false</ScaleCrop>
  <HeadingPairs>
    <vt:vector size="2" baseType="variant">
      <vt:variant>
        <vt:lpstr>Titre</vt:lpstr>
      </vt:variant>
      <vt:variant>
        <vt:i4>1</vt:i4>
      </vt:variant>
    </vt:vector>
  </HeadingPairs>
  <TitlesOfParts>
    <vt:vector size="1" baseType="lpstr">
      <vt:lpstr/>
    </vt:vector>
  </TitlesOfParts>
  <Company>Edition ULTRA</Company>
  <LinksUpToDate>false</LinksUpToDate>
  <CharactersWithSpaces>9013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Edition ULTRA</dc:creator>
  <cp:keywords/>
  <dc:description/>
  <cp:lastModifiedBy>Yassine</cp:lastModifiedBy>
  <cp:revision>5</cp:revision>
  <cp:lastPrinted>2016-06-27T12:00:00Z</cp:lastPrinted>
  <dcterms:created xsi:type="dcterms:W3CDTF">2016-07-11T10:54:00Z</dcterms:created>
  <dcterms:modified xsi:type="dcterms:W3CDTF">2016-07-15T16:33:00Z</dcterms:modified>
</cp:coreProperties>
</file>