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3" w:rsidRPr="00A576AF" w:rsidRDefault="00E64CEA" w:rsidP="009958F5">
      <w:pPr>
        <w:spacing w:after="0" w:line="360" w:lineRule="auto"/>
        <w:ind w:left="567"/>
        <w:jc w:val="center"/>
        <w:rPr>
          <w:rFonts w:cs="Times New Roman"/>
          <w:sz w:val="32"/>
          <w:szCs w:val="32"/>
          <w:u w:val="single"/>
          <w:lang w:eastAsia="fr-FR"/>
        </w:rPr>
      </w:pPr>
      <w:r>
        <w:rPr>
          <w:rFonts w:cs="Times New Roman" w:hint="cs"/>
          <w:b/>
          <w:bCs/>
          <w:color w:val="0070C0"/>
          <w:sz w:val="48"/>
          <w:szCs w:val="48"/>
          <w:u w:val="single"/>
          <w:rtl/>
          <w:lang w:eastAsia="fr-FR"/>
        </w:rPr>
        <w:t>قسم الفلسفة</w:t>
      </w:r>
    </w:p>
    <w:p w:rsidR="00E64CEA" w:rsidRDefault="00E64CEA" w:rsidP="008D544D">
      <w:pPr>
        <w:jc w:val="center"/>
        <w:rPr>
          <w:rFonts w:hint="cs"/>
          <w:sz w:val="260"/>
          <w:szCs w:val="48"/>
          <w:u w:val="single"/>
          <w:rtl/>
          <w:lang w:bidi="ar-TN"/>
        </w:rPr>
      </w:pPr>
    </w:p>
    <w:p w:rsidR="00EE7D2B" w:rsidRPr="008D544D" w:rsidRDefault="00EE7D2B" w:rsidP="008D544D">
      <w:pPr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>الإجازة الأساسية في الفلسفة السداسي: الأول</w:t>
      </w: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فيلسوف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يوناني: أفلاطون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أثر فلسفي حديث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عامة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مسألة فلسفية عامة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دراسة مفهوم فلسفي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منطق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وابستيمولوجيا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منطق</w:t>
            </w:r>
            <w:proofErr w:type="gramEnd"/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ابستيمولوجيا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حقوق الانسان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الكفاءة في الإعلامية والانترنيت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لغة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اختيارية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 الاختصاص (من اقتراح القسم)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</w:tbl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Pr="00EE7D2B" w:rsidRDefault="00EE7D2B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الإجازة الأساسية في الفلسفة </w:t>
      </w:r>
      <w:proofErr w:type="gramStart"/>
      <w:r w:rsidRPr="0067103C">
        <w:rPr>
          <w:rFonts w:hint="cs"/>
          <w:sz w:val="260"/>
          <w:szCs w:val="48"/>
          <w:u w:val="single"/>
          <w:rtl/>
          <w:lang w:bidi="ar-TN"/>
        </w:rPr>
        <w:t>السداسي</w:t>
      </w:r>
      <w:proofErr w:type="gramEnd"/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: </w:t>
      </w:r>
      <w:r>
        <w:rPr>
          <w:rFonts w:hint="cs"/>
          <w:sz w:val="260"/>
          <w:szCs w:val="48"/>
          <w:u w:val="single"/>
          <w:rtl/>
          <w:lang w:bidi="ar-TN"/>
        </w:rPr>
        <w:t>الثاني</w:t>
      </w: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تاريخ الفلسفة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فيلسوف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حديث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أثر فلسفي عربي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عامة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مسألة فلسفية عامة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القيم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الفن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الأخلاق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السياسة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حقوق الإنسان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الكفاءة في الإعلامية والانترنيت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لغة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اختيارية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 الاختصاص (من اقتراح القسم)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</w:tbl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EE7D2B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الإجازة الأساسية في الفلسفة </w:t>
      </w:r>
      <w:proofErr w:type="gramStart"/>
      <w:r w:rsidRPr="0067103C">
        <w:rPr>
          <w:rFonts w:hint="cs"/>
          <w:sz w:val="260"/>
          <w:szCs w:val="48"/>
          <w:u w:val="single"/>
          <w:rtl/>
          <w:lang w:bidi="ar-TN"/>
        </w:rPr>
        <w:t>السداسي</w:t>
      </w:r>
      <w:proofErr w:type="gramEnd"/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: </w:t>
      </w:r>
      <w:r>
        <w:rPr>
          <w:rFonts w:hint="cs"/>
          <w:sz w:val="260"/>
          <w:szCs w:val="48"/>
          <w:u w:val="single"/>
          <w:rtl/>
          <w:lang w:bidi="ar-TN"/>
        </w:rPr>
        <w:t>الثالث</w:t>
      </w:r>
    </w:p>
    <w:p w:rsidR="00EE7D2B" w:rsidRPr="0067103C" w:rsidRDefault="00EE7D2B" w:rsidP="00EE7D2B">
      <w:pPr>
        <w:jc w:val="center"/>
        <w:rPr>
          <w:sz w:val="38"/>
          <w:u w:val="single"/>
          <w:rtl/>
          <w:lang w:bidi="ar-TN"/>
        </w:rPr>
      </w:pP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فيلسوف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معاصر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فيلسوف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يوناني: أرسطو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ميتافيزيقا</w:t>
            </w:r>
            <w:proofErr w:type="gramEnd"/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مسألة في الميتافيزيقا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عملية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الحضارات والأديان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القانون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لغة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فرنسية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لغة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ثقافة المؤسسة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اختيارية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 الاختصاص (من اقتراح القسم)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</w:tbl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EE7D2B" w:rsidRDefault="00EE7D2B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الإجازة الأساسية في الفلسفة </w:t>
      </w:r>
      <w:proofErr w:type="gramStart"/>
      <w:r w:rsidRPr="0067103C">
        <w:rPr>
          <w:rFonts w:hint="cs"/>
          <w:sz w:val="260"/>
          <w:szCs w:val="48"/>
          <w:u w:val="single"/>
          <w:rtl/>
          <w:lang w:bidi="ar-TN"/>
        </w:rPr>
        <w:t>السداسي</w:t>
      </w:r>
      <w:proofErr w:type="gramEnd"/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: </w:t>
      </w:r>
      <w:r>
        <w:rPr>
          <w:rFonts w:hint="cs"/>
          <w:sz w:val="260"/>
          <w:szCs w:val="48"/>
          <w:u w:val="single"/>
          <w:rtl/>
          <w:lang w:bidi="ar-TN"/>
        </w:rPr>
        <w:t>الرابع</w:t>
      </w:r>
    </w:p>
    <w:p w:rsidR="00EE7D2B" w:rsidRPr="0067103C" w:rsidRDefault="00EE7D2B" w:rsidP="00EE7D2B">
      <w:pPr>
        <w:jc w:val="center"/>
        <w:rPr>
          <w:sz w:val="38"/>
          <w:u w:val="single"/>
          <w:rtl/>
          <w:lang w:bidi="ar-TN"/>
        </w:rPr>
      </w:pP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فيلسوف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عربي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أثر فلسفي معاصر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منطق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وابستيمولوجيا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منطق</w:t>
            </w:r>
            <w:proofErr w:type="gramEnd"/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ابستيمولوجيا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القيم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السياسة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 الأخلاق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جماليات</w:t>
            </w:r>
            <w:proofErr w:type="gram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 المؤهلة للاختصاص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مسألة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1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مسألة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2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فرنسية</w:t>
            </w:r>
            <w:proofErr w:type="gramEnd"/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ثقافة المؤسسة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</w:tbl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EE7D2B" w:rsidRDefault="00EE7D2B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الإجازة الأساسية في الفلسفة </w:t>
      </w:r>
      <w:proofErr w:type="gramStart"/>
      <w:r w:rsidRPr="0067103C">
        <w:rPr>
          <w:rFonts w:hint="cs"/>
          <w:sz w:val="260"/>
          <w:szCs w:val="48"/>
          <w:u w:val="single"/>
          <w:rtl/>
          <w:lang w:bidi="ar-TN"/>
        </w:rPr>
        <w:t>السداسي</w:t>
      </w:r>
      <w:proofErr w:type="gramEnd"/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: </w:t>
      </w:r>
      <w:r>
        <w:rPr>
          <w:rFonts w:hint="cs"/>
          <w:sz w:val="260"/>
          <w:szCs w:val="48"/>
          <w:u w:val="single"/>
          <w:rtl/>
          <w:lang w:bidi="ar-TN"/>
        </w:rPr>
        <w:t>الخامس</w:t>
      </w:r>
    </w:p>
    <w:p w:rsidR="00EE7D2B" w:rsidRPr="0067103C" w:rsidRDefault="00EE7D2B" w:rsidP="00EE7D2B">
      <w:pPr>
        <w:jc w:val="center"/>
        <w:rPr>
          <w:sz w:val="38"/>
          <w:u w:val="single"/>
          <w:rtl/>
          <w:lang w:bidi="ar-TN"/>
        </w:rPr>
      </w:pP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تاريخ الفلسفة: </w:t>
            </w: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المشاكل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والمناهج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تاريخ الفلسفة: </w:t>
            </w: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المشاكل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والمناهج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مسائل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التفكير الفلسفي ومناهجه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مسائل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التفكير الفلسفي ومناهجه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ترجمة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فلسفية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أو فرنسية أو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لغة أخرى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اختيارية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 الاختصاص (من اقتراح القسم)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الاختصاص1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 اليونانية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 الوسيطة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فلسفة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عامة: مفاهيم فلسفية</w:t>
            </w:r>
          </w:p>
        </w:tc>
      </w:tr>
    </w:tbl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A576AF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</w:p>
    <w:p w:rsidR="00A576AF" w:rsidRDefault="00EE7D2B" w:rsidP="00A576AF">
      <w:pPr>
        <w:bidi/>
        <w:jc w:val="center"/>
        <w:rPr>
          <w:sz w:val="260"/>
          <w:szCs w:val="48"/>
          <w:u w:val="single"/>
          <w:rtl/>
          <w:lang w:bidi="ar-TN"/>
        </w:rPr>
      </w:pPr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الإجازة الأساسية في الفلسفة </w:t>
      </w:r>
      <w:proofErr w:type="gramStart"/>
      <w:r w:rsidRPr="0067103C">
        <w:rPr>
          <w:rFonts w:hint="cs"/>
          <w:sz w:val="260"/>
          <w:szCs w:val="48"/>
          <w:u w:val="single"/>
          <w:rtl/>
          <w:lang w:bidi="ar-TN"/>
        </w:rPr>
        <w:t>السداسي</w:t>
      </w:r>
      <w:proofErr w:type="gramEnd"/>
      <w:r w:rsidRPr="0067103C">
        <w:rPr>
          <w:rFonts w:hint="cs"/>
          <w:sz w:val="260"/>
          <w:szCs w:val="48"/>
          <w:u w:val="single"/>
          <w:rtl/>
          <w:lang w:bidi="ar-TN"/>
        </w:rPr>
        <w:t xml:space="preserve">: </w:t>
      </w:r>
      <w:r>
        <w:rPr>
          <w:rFonts w:hint="cs"/>
          <w:sz w:val="260"/>
          <w:szCs w:val="48"/>
          <w:u w:val="single"/>
          <w:rtl/>
          <w:lang w:bidi="ar-TN"/>
        </w:rPr>
        <w:t>السادس</w:t>
      </w:r>
    </w:p>
    <w:p w:rsidR="00EE7D2B" w:rsidRPr="0067103C" w:rsidRDefault="00EE7D2B" w:rsidP="00EE7D2B">
      <w:pPr>
        <w:jc w:val="center"/>
        <w:rPr>
          <w:sz w:val="38"/>
          <w:u w:val="single"/>
          <w:rtl/>
          <w:lang w:bidi="ar-TN"/>
        </w:rPr>
      </w:pPr>
    </w:p>
    <w:tbl>
      <w:tblPr>
        <w:bidiVisual/>
        <w:tblW w:w="978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118"/>
        <w:gridCol w:w="4395"/>
      </w:tblGrid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 xml:space="preserve"> التعليمية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طبيعة الوحدة التعليمية</w:t>
            </w: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180"/>
                <w:szCs w:val="40"/>
                <w:rtl/>
                <w:lang w:bidi="ar-TN"/>
              </w:rPr>
            </w:pPr>
            <w:r w:rsidRPr="000D573F">
              <w:rPr>
                <w:rFonts w:hint="cs"/>
                <w:sz w:val="180"/>
                <w:szCs w:val="40"/>
                <w:rtl/>
                <w:lang w:bidi="ar-TN"/>
              </w:rPr>
              <w:t>العناصر المكونة للوحدة التعليمية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28"/>
                <w:szCs w:val="32"/>
                <w:rtl/>
                <w:lang w:bidi="ar-TN"/>
              </w:rPr>
              <w:t>مسائل</w:t>
            </w:r>
            <w:proofErr w:type="gramEnd"/>
            <w:r w:rsidRPr="000D573F">
              <w:rPr>
                <w:rFonts w:hint="cs"/>
                <w:sz w:val="28"/>
                <w:szCs w:val="32"/>
                <w:rtl/>
                <w:lang w:bidi="ar-TN"/>
              </w:rPr>
              <w:t xml:space="preserve"> في فلسفة الفن أو فلسفة السياسة</w:t>
            </w:r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مسائل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في فلسفة الفن أو فلسفة السياسة</w:t>
            </w:r>
          </w:p>
        </w:tc>
      </w:tr>
      <w:tr w:rsidR="00EE7D2B" w:rsidRPr="000D573F" w:rsidTr="00D83B23">
        <w:tc>
          <w:tcPr>
            <w:tcW w:w="226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مسائل في المنطق أو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الابستمولوجيا</w:t>
            </w:r>
            <w:proofErr w:type="spellEnd"/>
          </w:p>
        </w:tc>
        <w:tc>
          <w:tcPr>
            <w:tcW w:w="3118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مسائل في المنطق أو </w:t>
            </w: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الابستمولوجيا</w:t>
            </w:r>
            <w:proofErr w:type="spellEnd"/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lastRenderedPageBreak/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الأفقية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أفقية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ترجمة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فلسفية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spell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انقليزية</w:t>
            </w:r>
            <w:proofErr w:type="spell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أو فرنسية أو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لغة أخرى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الوحدة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الاختيارية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اختيارية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في الاختصاص (من اقتراح القسم)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خارج الاختصاص (من اقتراح المؤسسة)</w:t>
            </w:r>
          </w:p>
        </w:tc>
      </w:tr>
      <w:tr w:rsidR="00EE7D2B" w:rsidRPr="000D573F" w:rsidTr="00D83B23">
        <w:tc>
          <w:tcPr>
            <w:tcW w:w="226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وحدة</w:t>
            </w:r>
            <w:proofErr w:type="gramEnd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 xml:space="preserve"> الاختصاص2</w:t>
            </w:r>
          </w:p>
        </w:tc>
        <w:tc>
          <w:tcPr>
            <w:tcW w:w="3118" w:type="dxa"/>
            <w:vMerge w:val="restart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إجبارية</w:t>
            </w:r>
            <w:proofErr w:type="gramEnd"/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 الحديثة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تاريخ الفلسفة المعاصرة</w:t>
            </w:r>
          </w:p>
        </w:tc>
      </w:tr>
      <w:tr w:rsidR="00EE7D2B" w:rsidRPr="000D573F" w:rsidTr="00D83B23">
        <w:tc>
          <w:tcPr>
            <w:tcW w:w="226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3118" w:type="dxa"/>
            <w:vMerge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4395" w:type="dxa"/>
            <w:vAlign w:val="center"/>
          </w:tcPr>
          <w:p w:rsidR="00EE7D2B" w:rsidRPr="000D573F" w:rsidRDefault="00EE7D2B" w:rsidP="00D83B23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0D573F">
              <w:rPr>
                <w:rFonts w:hint="cs"/>
                <w:sz w:val="36"/>
                <w:szCs w:val="36"/>
                <w:rtl/>
                <w:lang w:bidi="ar-TN"/>
              </w:rPr>
              <w:t>ميتافيزيقا</w:t>
            </w:r>
            <w:proofErr w:type="gramEnd"/>
          </w:p>
        </w:tc>
      </w:tr>
    </w:tbl>
    <w:p w:rsidR="00EE7D2B" w:rsidRPr="00456A0B" w:rsidRDefault="00EE7D2B" w:rsidP="00456A0B">
      <w:pPr>
        <w:spacing w:after="0" w:line="360" w:lineRule="auto"/>
        <w:rPr>
          <w:rFonts w:cs="Times New Roman"/>
          <w:b/>
          <w:bCs/>
          <w:color w:val="00B050"/>
          <w:sz w:val="24"/>
          <w:szCs w:val="24"/>
          <w:lang w:eastAsia="fr-FR" w:bidi="ar-TN"/>
        </w:rPr>
      </w:pPr>
    </w:p>
    <w:p w:rsidR="00EE7D2B" w:rsidRDefault="00EE7D2B" w:rsidP="00456A0B">
      <w:pPr>
        <w:spacing w:after="0" w:line="360" w:lineRule="auto"/>
        <w:jc w:val="both"/>
        <w:rPr>
          <w:rFonts w:cs="Times New Roman"/>
          <w:b/>
          <w:bCs/>
          <w:color w:val="00B050"/>
          <w:sz w:val="24"/>
          <w:szCs w:val="24"/>
          <w:rtl/>
          <w:lang w:eastAsia="fr-FR"/>
        </w:rPr>
      </w:pPr>
    </w:p>
    <w:sectPr w:rsidR="00EE7D2B" w:rsidSect="00DF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04"/>
    <w:rsid w:val="00245E40"/>
    <w:rsid w:val="00246E71"/>
    <w:rsid w:val="00252D64"/>
    <w:rsid w:val="00256C97"/>
    <w:rsid w:val="002A3E71"/>
    <w:rsid w:val="00316404"/>
    <w:rsid w:val="003F2CD3"/>
    <w:rsid w:val="00456A0B"/>
    <w:rsid w:val="0046235D"/>
    <w:rsid w:val="0051414E"/>
    <w:rsid w:val="005A52C2"/>
    <w:rsid w:val="00824657"/>
    <w:rsid w:val="008D06FD"/>
    <w:rsid w:val="008D544D"/>
    <w:rsid w:val="009958F5"/>
    <w:rsid w:val="00A576AF"/>
    <w:rsid w:val="00A65B3C"/>
    <w:rsid w:val="00B14E28"/>
    <w:rsid w:val="00B31DBC"/>
    <w:rsid w:val="00B345FD"/>
    <w:rsid w:val="00BE0322"/>
    <w:rsid w:val="00C9049F"/>
    <w:rsid w:val="00CA59B6"/>
    <w:rsid w:val="00DF315E"/>
    <w:rsid w:val="00E64CEA"/>
    <w:rsid w:val="00EE7D2B"/>
    <w:rsid w:val="00FE0D41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: ………</vt:lpstr>
    </vt:vector>
  </TitlesOfParts>
  <Company>glinse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: ………</dc:title>
  <dc:subject/>
  <dc:creator>glinse</dc:creator>
  <cp:keywords/>
  <dc:description/>
  <cp:lastModifiedBy>Bougharriou</cp:lastModifiedBy>
  <cp:revision>10</cp:revision>
  <dcterms:created xsi:type="dcterms:W3CDTF">2014-10-28T08:51:00Z</dcterms:created>
  <dcterms:modified xsi:type="dcterms:W3CDTF">2015-02-19T21:43:00Z</dcterms:modified>
</cp:coreProperties>
</file>